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DejaVu Sans"/>
          <w:b/>
          <w:lang w:eastAsia="ru-RU"/>
        </w:rPr>
      </w:pPr>
      <w:r>
        <w:rPr>
          <w:rFonts w:eastAsia="DejaVu Sans" w:ascii="Times New Roman" w:hAnsi="Times New Roman"/>
          <w:b/>
          <w:shd w:fill="auto" w:val="clear"/>
          <w:lang w:eastAsia="ru-RU"/>
        </w:rPr>
        <w:t xml:space="preserve">МУНИЦИПАЛЬНЫЙ КОНТРАКТ </w:t>
      </w:r>
      <w:r>
        <w:rPr>
          <w:rFonts w:eastAsia="DejaVu Sans" w:ascii="Times New Roman" w:hAnsi="Times New Roman"/>
          <w:b/>
          <w:lang w:eastAsia="ru-RU"/>
        </w:rPr>
        <w:t>№ 61-ЭА-11</w:t>
      </w:r>
    </w:p>
    <w:p>
      <w:pPr>
        <w:pStyle w:val="Normal"/>
        <w:spacing w:lineRule="auto" w:line="240" w:before="0" w:after="0"/>
        <w:rPr>
          <w:rFonts w:ascii="Times New Roman" w:hAnsi="Times New Roman"/>
        </w:rPr>
      </w:pPr>
      <w:r>
        <w:rPr>
          <w:rFonts w:ascii="Times New Roman" w:hAnsi="Times New Roman"/>
        </w:rPr>
        <w:t>г. Кукмор,Республика Татарстан</w:t>
        <w:tab/>
        <w:t xml:space="preserve">                                                          </w:t>
        <w:tab/>
        <w:tab/>
        <w:tab/>
        <w:t xml:space="preserve"> "08" января 2025 г.</w:t>
      </w:r>
    </w:p>
    <w:p>
      <w:pPr>
        <w:pStyle w:val="Normal"/>
        <w:tabs>
          <w:tab w:val="clear" w:pos="708"/>
          <w:tab w:val="left" w:pos="4680" w:leader="none"/>
        </w:tabs>
        <w:suppressAutoHyphens w:val="false"/>
        <w:spacing w:lineRule="auto" w:line="240" w:before="0" w:after="0"/>
        <w:ind w:firstLine="720"/>
        <w:jc w:val="both"/>
        <w:rPr>
          <w:rFonts w:ascii="Times New Roman" w:hAnsi="Times New Roman"/>
        </w:rPr>
      </w:pPr>
      <w:r>
        <w:rPr>
          <w:rFonts w:ascii="Times New Roman" w:hAnsi="Times New Roman"/>
          <w:bCs/>
        </w:rPr>
        <w:t>МБДОУ "Детский сад общеразвивающего вида №6 "Радуга" г. Кукмор" Кукморского муниципального района РТ, именуемый в дальнейшем «Заказчик», в лице заведующей Каюмовой Л.И., действующего на основании Устава, с одной стороны, и Кукморский РПК в лице директора Галиевой В.Х., действующего на основании Устава, именуемое(-ый, -ая) в дальнейшем «Исполнитель», с другой стороны, в дальнейшем совместно именуемые «Стороны», а по отдельности – «Сторона», в соответствии с результатами закупки, проведенной уполномоченным органом – Исполнительным комитетом Кукморского муниципального района Республики Татарстан по закупкам, путем проведения электронного аукциона</w:t>
      </w:r>
      <w:r>
        <w:rPr>
          <w:rFonts w:ascii="Times New Roman" w:hAnsi="Times New Roman"/>
        </w:rPr>
        <w:t xml:space="preserve"> №0111300036824000061, протокол 0111300036824000061-11 от 28.12.2024, заключили</w:t>
      </w:r>
      <w:r>
        <w:rPr>
          <w:rFonts w:ascii="Times New Roman" w:hAnsi="Times New Roman"/>
          <w:shd w:fill="auto" w:val="clear"/>
        </w:rPr>
        <w:t xml:space="preserve"> </w:t>
      </w:r>
      <w:r>
        <w:rPr>
          <w:rFonts w:ascii="Times New Roman" w:hAnsi="Times New Roman"/>
          <w:color w:val="000000"/>
          <w:shd w:fill="auto" w:val="clear"/>
        </w:rPr>
        <w:t xml:space="preserve">муниципальный контракт </w:t>
      </w:r>
      <w:r>
        <w:rPr>
          <w:rFonts w:ascii="Times New Roman" w:hAnsi="Times New Roman"/>
        </w:rPr>
        <w:t>(далее – Контракт) о нижеследующем:</w:t>
      </w:r>
    </w:p>
    <w:p>
      <w:pPr>
        <w:pStyle w:val="Normal"/>
        <w:spacing w:lineRule="auto" w:line="240" w:before="0" w:after="0"/>
        <w:ind w:firstLine="709"/>
        <w:jc w:val="center"/>
        <w:rPr>
          <w:rFonts w:ascii="Times New Roman" w:hAnsi="Times New Roman"/>
          <w:b/>
        </w:rPr>
      </w:pPr>
      <w:r>
        <w:rPr>
          <w:rFonts w:ascii="Times New Roman" w:hAnsi="Times New Roman"/>
          <w:b/>
        </w:rPr>
        <w:t>1. Предмет контракта</w:t>
      </w:r>
    </w:p>
    <w:p>
      <w:pPr>
        <w:pStyle w:val="Normal"/>
        <w:suppressAutoHyphens w:val="false"/>
        <w:spacing w:lineRule="auto" w:line="240" w:before="0" w:after="0"/>
        <w:ind w:firstLine="709"/>
        <w:jc w:val="both"/>
        <w:rPr>
          <w:rFonts w:ascii="Times New Roman" w:hAnsi="Times New Roman"/>
        </w:rPr>
      </w:pPr>
      <w:r>
        <w:rPr>
          <w:rFonts w:ascii="Times New Roman" w:hAnsi="Times New Roman"/>
        </w:rPr>
        <w:t>1.1. 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меню,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а Заказчик обязуется принять их и оплатить.</w:t>
      </w:r>
    </w:p>
    <w:p>
      <w:pPr>
        <w:pStyle w:val="Normal"/>
        <w:suppressAutoHyphens w:val="false"/>
        <w:spacing w:lineRule="auto" w:line="240" w:before="0" w:after="0"/>
        <w:ind w:firstLine="709"/>
        <w:jc w:val="both"/>
        <w:rPr>
          <w:rFonts w:ascii="Times New Roman" w:hAnsi="Times New Roman"/>
        </w:rPr>
      </w:pPr>
      <w:r>
        <w:rPr>
          <w:rFonts w:ascii="Times New Roman" w:hAnsi="Times New Roman"/>
        </w:rPr>
        <w:t>1.2. Характеристики, место, срок, объем оказываемых услуг установлены в Задании (Приложение №1 к Контракту).</w:t>
      </w:r>
    </w:p>
    <w:p>
      <w:pPr>
        <w:pStyle w:val="Normal"/>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 xml:space="preserve">1.3. </w:t>
      </w:r>
      <w:r>
        <w:rPr>
          <w:rFonts w:ascii="Times New Roman" w:hAnsi="Times New Roman"/>
        </w:rPr>
        <w:t xml:space="preserve">Исполнитель обязуется </w:t>
      </w:r>
      <w:r>
        <w:rPr>
          <w:rFonts w:ascii="Times New Roman" w:hAnsi="Times New Roman"/>
          <w:color w:val="000000"/>
          <w:lang w:eastAsia="ru-RU"/>
        </w:rPr>
        <w:t>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w:t>
      </w:r>
    </w:p>
    <w:p>
      <w:pPr>
        <w:pStyle w:val="Normal"/>
        <w:spacing w:lineRule="auto" w:line="240" w:before="0" w:after="0"/>
        <w:ind w:firstLine="709"/>
        <w:jc w:val="both"/>
        <w:rPr>
          <w:rFonts w:ascii="Times New Roman" w:hAnsi="Times New Roman"/>
        </w:rPr>
      </w:pPr>
      <w:r>
        <w:rPr>
          <w:rFonts w:ascii="Times New Roman" w:hAnsi="Times New Roman"/>
        </w:rPr>
        <w:t xml:space="preserve">В целях настоящего Контракта термин «Организация питания» означает совокупность следующих действий Исполнителя: </w:t>
      </w:r>
    </w:p>
    <w:p>
      <w:pPr>
        <w:pStyle w:val="Normal"/>
        <w:spacing w:lineRule="auto" w:line="240" w:before="0" w:after="0"/>
        <w:ind w:firstLine="709"/>
        <w:jc w:val="both"/>
        <w:rPr>
          <w:rFonts w:ascii="Times New Roman" w:hAnsi="Times New Roman"/>
        </w:rPr>
      </w:pPr>
      <w:r>
        <w:rPr>
          <w:rFonts w:ascii="Times New Roman" w:hAnsi="Times New Roman"/>
        </w:rPr>
        <w:t>1.3.1. обеспечение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pPr>
        <w:pStyle w:val="Normal"/>
        <w:spacing w:lineRule="auto" w:line="240" w:before="0" w:after="0"/>
        <w:ind w:firstLine="709"/>
        <w:jc w:val="both"/>
        <w:rPr>
          <w:rFonts w:ascii="Times New Roman" w:hAnsi="Times New Roman"/>
        </w:rPr>
      </w:pPr>
      <w:r>
        <w:rPr>
          <w:rFonts w:ascii="Times New Roman" w:hAnsi="Times New Roman"/>
        </w:rPr>
        <w:t>1.3.2. обеспечение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pPr>
        <w:pStyle w:val="Normal"/>
        <w:spacing w:lineRule="auto" w:line="240" w:before="0" w:after="0"/>
        <w:ind w:firstLine="709"/>
        <w:jc w:val="both"/>
        <w:rPr>
          <w:rFonts w:ascii="Times New Roman" w:hAnsi="Times New Roman"/>
        </w:rPr>
      </w:pPr>
      <w:r>
        <w:rPr>
          <w:rFonts w:ascii="Times New Roman" w:hAnsi="Times New Roman"/>
        </w:rPr>
        <w:t>1.3.3. составление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pPr>
        <w:pStyle w:val="Normal"/>
        <w:spacing w:lineRule="auto" w:line="240" w:before="0" w:after="0"/>
        <w:ind w:firstLine="709"/>
        <w:jc w:val="both"/>
        <w:rPr>
          <w:rFonts w:ascii="Times New Roman" w:hAnsi="Times New Roman"/>
        </w:rPr>
      </w:pPr>
      <w:r>
        <w:rPr>
          <w:rFonts w:ascii="Times New Roman" w:hAnsi="Times New Roman"/>
        </w:rPr>
        <w:t>1.3.4. осуществление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рамках  санитарно - врачебного контроля для собственной безопасности.</w:t>
      </w:r>
    </w:p>
    <w:p>
      <w:pPr>
        <w:pStyle w:val="Normal"/>
        <w:spacing w:lineRule="auto" w:line="240" w:before="0" w:after="0"/>
        <w:ind w:firstLine="709"/>
        <w:jc w:val="both"/>
        <w:rPr>
          <w:rFonts w:ascii="Times New Roman" w:hAnsi="Times New Roman"/>
        </w:rPr>
      </w:pPr>
      <w:r>
        <w:rPr>
          <w:rFonts w:ascii="Times New Roman" w:hAnsi="Times New Roman"/>
        </w:rPr>
        <w:t>1.3.5. реализацию готовой кулинарной продукции вне предприятия общественного питания осуществлять при наличии документов, подтверждающих их соответствие обязательным требованиям и при наличии маркировки, предусмотренной действующим законодательством (свидетельство о государственной регистрации, декларация о соответствии).</w:t>
      </w:r>
    </w:p>
    <w:p>
      <w:pPr>
        <w:pStyle w:val="Normal"/>
        <w:tabs>
          <w:tab w:val="clear" w:pos="708"/>
          <w:tab w:val="left" w:pos="2896" w:leader="none"/>
        </w:tabs>
        <w:spacing w:lineRule="auto" w:line="240" w:before="0" w:after="0"/>
        <w:ind w:firstLine="709"/>
        <w:jc w:val="center"/>
        <w:rPr>
          <w:rFonts w:ascii="Times New Roman" w:hAnsi="Times New Roman"/>
          <w:b/>
        </w:rPr>
      </w:pPr>
      <w:r>
        <w:rPr>
          <w:rFonts w:ascii="Times New Roman" w:hAnsi="Times New Roman"/>
          <w:b/>
        </w:rPr>
        <w:t>2. Цена контракта и порядок оплаты</w:t>
      </w:r>
    </w:p>
    <w:p>
      <w:pPr>
        <w:pStyle w:val="Normal"/>
        <w:widowControl w:val="false"/>
        <w:spacing w:lineRule="auto" w:line="240" w:before="0" w:after="0"/>
        <w:ind w:firstLine="720"/>
        <w:jc w:val="both"/>
        <w:rPr>
          <w:rFonts w:ascii="Times New Roman" w:hAnsi="Times New Roman"/>
        </w:rPr>
      </w:pPr>
      <w:r>
        <w:rPr>
          <w:rFonts w:ascii="Times New Roman" w:hAnsi="Times New Roman"/>
        </w:rPr>
        <w:t xml:space="preserve">2.1. Цена Контракта составляет: </w:t>
      </w:r>
      <w:r>
        <w:rPr>
          <w:rFonts w:ascii="Times New Roman" w:hAnsi="Times New Roman"/>
          <w:b/>
          <w:bCs/>
          <w:color w:val="000000"/>
          <w:shd w:fill="FFFFFF" w:val="clear"/>
        </w:rPr>
        <w:t>3 229 720.44 руб. (Три миллиона двести двадцать девять тысяч семьсот двадцать рублей 44 копейки), в т.ч. НДС 10% 293 610.95 руб. (Двести девяносто три тысячи шестьсот десять рублей 95 копеек)</w:t>
      </w:r>
    </w:p>
    <w:p>
      <w:pPr>
        <w:pStyle w:val="Normal"/>
        <w:suppressAutoHyphens w:val="false"/>
        <w:spacing w:lineRule="auto" w:line="240" w:before="0" w:after="0"/>
        <w:ind w:firstLine="709"/>
        <w:jc w:val="both"/>
        <w:rPr>
          <w:rFonts w:ascii="Times New Roman" w:hAnsi="Times New Roman"/>
        </w:rPr>
      </w:pPr>
      <w:r>
        <w:rPr>
          <w:rFonts w:ascii="Times New Roman" w:hAnsi="Times New Roman"/>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15 Контракта.</w:t>
      </w:r>
    </w:p>
    <w:p>
      <w:pPr>
        <w:pStyle w:val="Normal"/>
        <w:suppressAutoHyphens w:val="false"/>
        <w:spacing w:lineRule="auto" w:line="240" w:before="0" w:after="0"/>
        <w:ind w:firstLine="709"/>
        <w:jc w:val="both"/>
        <w:rPr>
          <w:rFonts w:ascii="Times New Roman" w:hAnsi="Times New Roman"/>
        </w:rPr>
      </w:pPr>
      <w:r>
        <w:rPr>
          <w:rFonts w:ascii="Times New Roman" w:hAnsi="Times New Roman"/>
        </w:rP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pPr>
        <w:pStyle w:val="Style24"/>
        <w:widowControl w:val="false"/>
        <w:suppressAutoHyphens w:val="false"/>
        <w:spacing w:lineRule="auto" w:line="240" w:before="0" w:after="0"/>
        <w:ind w:firstLine="709"/>
        <w:jc w:val="both"/>
        <w:rPr>
          <w:rFonts w:ascii="Times New Roman" w:hAnsi="Times New Roman"/>
        </w:rPr>
      </w:pPr>
      <w:r>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Pr>
          <w:rFonts w:ascii="Times New Roman" w:hAnsi="Times New Roman"/>
          <w:b/>
        </w:rPr>
        <w:t>7 (семи) рабочих дней</w:t>
      </w:r>
      <w:r>
        <w:rPr>
          <w:rFonts w:ascii="Times New Roman" w:hAnsi="Times New Roman"/>
        </w:rPr>
        <w:t xml:space="preserve"> с даты подписания Заказчиком документа о приемке.</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rPr>
        <w:t>2.5. Оплата расходов по Контракту производится с лицевых</w:t>
      </w:r>
      <w:r>
        <w:rPr>
          <w:rFonts w:ascii="Times New Roman" w:hAnsi="Times New Roman"/>
          <w:color w:val="000000"/>
        </w:rPr>
        <w:t xml:space="preserve"> счетов Заказчика.</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2.6. Оплата услуг по настоящему Контракту осуществляется в рублях.</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 xml:space="preserve">2.7.  </w:t>
      </w:r>
      <w:r>
        <w:rPr>
          <w:rFonts w:ascii="Times New Roman" w:hAnsi="Times New Roman"/>
          <w:color w:val="000000"/>
          <w:shd w:fill="auto" w:val="clear"/>
        </w:rPr>
        <w:t>Источник финансирования Контракта: за счет средств местного бюджета по экономической статье, предусмотренной для данного вида затрат в соответствии с нормативными правовыми актами; внебюджетные источники и/или иные источники финансирования, не запрещенные законодательством.</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2.8. Оплата оказанных услуг по настоящему Контракту осуществляется безналичным расчетом.</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2.9. Днем осуществления Заказчиком оплаты за услуги является день списания денежных средств со счетов Заказчика, указанного в разделе «Юридические адреса и банковские реквизиты Сторон»..</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2.10. Условия оплаты услуг: оплата производится на основании документов о приемке.</w:t>
      </w:r>
    </w:p>
    <w:p>
      <w:pPr>
        <w:pStyle w:val="Style24"/>
        <w:widowControl w:val="false"/>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 xml:space="preserve">2.11. </w:t>
      </w:r>
      <w:r>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lineRule="auto" w:line="240" w:before="0" w:after="0"/>
        <w:ind w:firstLine="709"/>
        <w:jc w:val="both"/>
        <w:rPr>
          <w:rFonts w:ascii="Times New Roman" w:hAnsi="Times New Roman"/>
          <w:color w:val="000000" w:themeColor="text1"/>
        </w:rPr>
      </w:pPr>
      <w:r>
        <w:rPr>
          <w:rFonts w:ascii="Times New Roman" w:hAnsi="Times New Roman"/>
          <w:color w:val="000000" w:themeColor="text1"/>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pPr>
        <w:pStyle w:val="Normal"/>
        <w:spacing w:lineRule="auto" w:line="240" w:before="0" w:after="0"/>
        <w:ind w:firstLine="709"/>
        <w:jc w:val="both"/>
        <w:rPr>
          <w:rFonts w:ascii="Times New Roman" w:hAnsi="Times New Roman"/>
          <w:color w:val="000000" w:themeColor="text1"/>
        </w:rPr>
      </w:pPr>
      <w:r>
        <w:rPr>
          <w:rFonts w:ascii="Times New Roman" w:hAnsi="Times New Roman"/>
          <w:color w:val="000000" w:themeColor="text1"/>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pPr>
        <w:pStyle w:val="Normal"/>
        <w:widowControl w:val="false"/>
        <w:spacing w:lineRule="auto" w:line="240" w:before="0" w:after="0"/>
        <w:ind w:firstLine="709"/>
        <w:jc w:val="both"/>
        <w:rPr>
          <w:rFonts w:ascii="Times New Roman" w:hAnsi="Times New Roman" w:eastAsia="DejaVu Sans"/>
          <w:color w:val="000000" w:themeColor="text1"/>
        </w:rPr>
      </w:pPr>
      <w:r>
        <w:rPr>
          <w:rFonts w:ascii="Times New Roman" w:hAnsi="Times New Roman"/>
          <w:color w:val="000000" w:themeColor="text1"/>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pPr>
        <w:pStyle w:val="Style24"/>
        <w:widowControl w:val="false"/>
        <w:suppressAutoHyphens w:val="false"/>
        <w:spacing w:lineRule="auto" w:line="240" w:before="0" w:after="0"/>
        <w:ind w:firstLine="709"/>
        <w:jc w:val="both"/>
        <w:rPr>
          <w:rFonts w:ascii="Times New Roman" w:hAnsi="Times New Roman"/>
          <w:color w:val="000000" w:themeColor="text1"/>
        </w:rPr>
      </w:pPr>
      <w:r>
        <w:rPr>
          <w:rFonts w:ascii="Times New Roman" w:hAnsi="Times New Roman"/>
          <w:color w:val="000000" w:themeColor="text1"/>
        </w:rPr>
        <w:t>2.15. Порядок, предусмотренный п.2.14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10 настоящего Контракта.</w:t>
      </w:r>
    </w:p>
    <w:p>
      <w:pPr>
        <w:pStyle w:val="24"/>
        <w:keepNext w:val="false"/>
        <w:widowControl w:val="false"/>
        <w:suppressAutoHyphens w:val="false"/>
        <w:rPr>
          <w:b/>
          <w:sz w:val="22"/>
          <w:szCs w:val="22"/>
        </w:rPr>
      </w:pPr>
      <w:r>
        <w:rPr>
          <w:b/>
          <w:sz w:val="22"/>
          <w:szCs w:val="22"/>
        </w:rPr>
        <w:t>3. Права и обязанности Сторон</w:t>
      </w:r>
    </w:p>
    <w:p>
      <w:pPr>
        <w:pStyle w:val="Normal"/>
        <w:shd w:val="clear" w:color="auto" w:fill="FFFFFF"/>
        <w:spacing w:lineRule="auto" w:line="240" w:before="0" w:after="0"/>
        <w:ind w:firstLine="720"/>
        <w:jc w:val="both"/>
        <w:rPr>
          <w:rFonts w:ascii="Times New Roman" w:hAnsi="Times New Roman"/>
          <w:b/>
        </w:rPr>
      </w:pPr>
      <w:r>
        <w:rPr>
          <w:rFonts w:ascii="Times New Roman" w:hAnsi="Times New Roman"/>
          <w:b/>
        </w:rPr>
        <w:t>3.1. Заказчик обязан:</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3.1.1. принимать по акту оказанные Исполнителем услуги или направлять в адрес Исполнителя мотивированный отказ от их приемки;</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3.1.2. своевременно оплачивать услуги Исполнителя в порядке, предусмотренном настоящим контрактом;</w:t>
      </w:r>
    </w:p>
    <w:p>
      <w:pPr>
        <w:pStyle w:val="Normal"/>
        <w:spacing w:lineRule="auto" w:line="240" w:before="0" w:after="0"/>
        <w:ind w:firstLine="720"/>
        <w:jc w:val="both"/>
        <w:rPr>
          <w:rFonts w:ascii="Times New Roman" w:hAnsi="Times New Roman"/>
        </w:rPr>
      </w:pPr>
      <w:r>
        <w:rPr>
          <w:rFonts w:ascii="Times New Roman" w:hAnsi="Times New Roman"/>
        </w:rPr>
        <w:t>3.1.3. создавать Исполнителю необходимые для исполнения настоящего Контракта условия;</w:t>
      </w:r>
    </w:p>
    <w:p>
      <w:pPr>
        <w:pStyle w:val="Normal"/>
        <w:spacing w:lineRule="auto" w:line="240" w:before="0" w:after="0"/>
        <w:ind w:firstLine="720"/>
        <w:jc w:val="both"/>
        <w:rPr>
          <w:rFonts w:ascii="Times New Roman" w:hAnsi="Times New Roman"/>
        </w:rPr>
      </w:pPr>
      <w:r>
        <w:rPr>
          <w:rFonts w:ascii="Times New Roman" w:hAnsi="Times New Roman"/>
        </w:rPr>
        <w:t>3.1.4. предоставлять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 с указанием наименования, состава и объема услуг;</w:t>
      </w:r>
    </w:p>
    <w:p>
      <w:pPr>
        <w:pStyle w:val="Normal"/>
        <w:spacing w:lineRule="auto" w:line="240" w:before="0" w:after="0"/>
        <w:ind w:firstLine="720"/>
        <w:jc w:val="both"/>
        <w:rPr>
          <w:rFonts w:ascii="Times New Roman" w:hAnsi="Times New Roman"/>
        </w:rPr>
      </w:pPr>
      <w:r>
        <w:rPr>
          <w:rFonts w:ascii="Times New Roman" w:hAnsi="Times New Roman"/>
        </w:rPr>
        <w:t>3.1.5. вернуть обеспечение исполнения Контракта Исполнителю в сроки предусмотренные Контрактом;</w:t>
      </w:r>
    </w:p>
    <w:p>
      <w:pPr>
        <w:pStyle w:val="Normal"/>
        <w:spacing w:lineRule="auto" w:line="240" w:before="0" w:after="0"/>
        <w:ind w:firstLine="720"/>
        <w:jc w:val="both"/>
        <w:rPr>
          <w:rFonts w:ascii="Times New Roman" w:hAnsi="Times New Roman"/>
        </w:rPr>
      </w:pPr>
      <w:r>
        <w:rPr>
          <w:rFonts w:ascii="Times New Roman" w:hAnsi="Times New Roman"/>
        </w:rPr>
        <w:t>3.1.6. обеспечить хранение и сохранность продукции в соответствии с условиями и сроками хранения.</w:t>
      </w:r>
    </w:p>
    <w:p>
      <w:pPr>
        <w:pStyle w:val="Normal"/>
        <w:spacing w:lineRule="auto" w:line="240" w:before="0" w:after="0"/>
        <w:ind w:firstLine="720"/>
        <w:jc w:val="both"/>
        <w:rPr>
          <w:rFonts w:ascii="Times New Roman" w:hAnsi="Times New Roman"/>
        </w:rPr>
      </w:pPr>
      <w:r>
        <w:rPr>
          <w:rFonts w:ascii="Times New Roman" w:hAnsi="Times New Roman"/>
        </w:rPr>
        <w:t>3.1.7.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 Обеспечить беспрепятственный доступ работников Исполнителя к месту оказания услуг, с целью проверки организации питания в соответствии с п.1.3 Контракта.</w:t>
      </w:r>
    </w:p>
    <w:p>
      <w:pPr>
        <w:pStyle w:val="Normal"/>
        <w:spacing w:lineRule="auto" w:line="240" w:before="0" w:after="0"/>
        <w:ind w:firstLine="720"/>
        <w:jc w:val="both"/>
        <w:rPr>
          <w:rFonts w:ascii="Times New Roman" w:hAnsi="Times New Roman"/>
        </w:rPr>
      </w:pPr>
      <w:r>
        <w:rPr>
          <w:rFonts w:ascii="Times New Roman" w:hAnsi="Times New Roman"/>
        </w:rPr>
        <w:t>3.1.8.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технологическое обслуживание оборудования, поверку и клеймение весоизмерительного оборудования.</w:t>
      </w:r>
    </w:p>
    <w:p>
      <w:pPr>
        <w:pStyle w:val="Normal"/>
        <w:spacing w:lineRule="auto" w:line="240" w:before="0" w:after="0"/>
        <w:ind w:firstLine="720"/>
        <w:jc w:val="both"/>
        <w:rPr>
          <w:highlight w:val="none"/>
          <w:shd w:fill="auto" w:val="clear"/>
        </w:rPr>
      </w:pPr>
      <w:r>
        <w:rPr>
          <w:rFonts w:ascii="Times New Roman" w:hAnsi="Times New Roman"/>
          <w:shd w:fill="auto" w:val="clear"/>
        </w:rPr>
        <w:t>3.1.9. для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pPr>
        <w:pStyle w:val="Normal"/>
        <w:spacing w:lineRule="auto" w:line="240" w:before="0" w:after="0"/>
        <w:ind w:firstLine="720"/>
        <w:jc w:val="both"/>
        <w:rPr>
          <w:rFonts w:ascii="Times New Roman" w:hAnsi="Times New Roman"/>
        </w:rPr>
      </w:pPr>
      <w:r>
        <w:rPr>
          <w:rFonts w:ascii="Times New Roman" w:hAnsi="Times New Roman"/>
          <w:shd w:fill="auto" w:val="clear"/>
        </w:rPr>
        <w:t>3.1.10. ежедневно проводить бракераж продукции с участием медицинского работника Заказчика в соответствии с действующим «Положением о бракераже».</w:t>
      </w:r>
    </w:p>
    <w:p>
      <w:pPr>
        <w:pStyle w:val="Normal"/>
        <w:spacing w:lineRule="auto" w:line="240" w:before="0" w:after="0"/>
        <w:ind w:firstLine="720"/>
        <w:jc w:val="both"/>
        <w:rPr>
          <w:rFonts w:ascii="Times New Roman" w:hAnsi="Times New Roman"/>
        </w:rPr>
      </w:pPr>
      <w:r>
        <w:rPr>
          <w:rFonts w:ascii="Times New Roman" w:hAnsi="Times New Roman"/>
        </w:rPr>
        <w:t>3.1.11.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pPr>
        <w:pStyle w:val="Style34"/>
        <w:ind w:firstLine="720"/>
        <w:rPr>
          <w:sz w:val="22"/>
          <w:szCs w:val="22"/>
        </w:rPr>
      </w:pPr>
      <w:r>
        <w:rPr>
          <w:sz w:val="22"/>
          <w:szCs w:val="22"/>
        </w:rPr>
        <w:t>3.1.12. требовать возмещения неустойки и (или) убытков, причиненных по вине Исполнителя;</w:t>
      </w:r>
    </w:p>
    <w:p>
      <w:pPr>
        <w:pStyle w:val="Normal"/>
        <w:suppressAutoHyphens w:val="false"/>
        <w:spacing w:lineRule="auto" w:line="240" w:before="0" w:after="0"/>
        <w:ind w:firstLine="709"/>
        <w:jc w:val="both"/>
        <w:rPr>
          <w:rFonts w:ascii="Times New Roman" w:hAnsi="Times New Roman"/>
        </w:rPr>
      </w:pPr>
      <w:r>
        <w:rPr>
          <w:rFonts w:ascii="Times New Roman" w:hAnsi="Times New Roman"/>
        </w:rPr>
        <w:t xml:space="preserve">3.1.13. </w:t>
      </w:r>
      <w:r>
        <w:rPr>
          <w:rFonts w:ascii="Times New Roman" w:hAnsi="Times New Roman"/>
          <w:color w:val="000000"/>
        </w:rPr>
        <w:t xml:space="preserve">принять решение об одностороннем отказе от исполнения Контракта в случае, если в ходе исполнения Контракта установлено, что Исполнитель </w:t>
      </w:r>
      <w:r>
        <w:rPr>
          <w:rFonts w:ascii="Times New Roman" w:hAnsi="Times New Roman"/>
          <w:color w:val="000000"/>
          <w:shd w:fill="auto" w:val="clear"/>
        </w:rPr>
        <w:t>и (или) поставляемый товар</w:t>
      </w:r>
      <w:r>
        <w:rPr>
          <w:rFonts w:ascii="Times New Roman" w:hAnsi="Times New Roman"/>
          <w:color w:val="000000"/>
        </w:rPr>
        <w:t xml:space="preserve"> перестали соответствовать установленным извещением об осуществлении закупки требованиям к участникам закупки </w:t>
      </w:r>
      <w:r>
        <w:rPr>
          <w:rFonts w:ascii="Times New Roman" w:hAnsi="Times New Roman"/>
        </w:rPr>
        <w:t xml:space="preserve">(за исключением требования, предусмотренного частью 1.1 (при наличии такого требования) статьи 31 </w:t>
      </w:r>
      <w:r>
        <w:rPr>
          <w:rFonts w:ascii="Times New Roman" w:hAnsi="Times New Roman"/>
          <w:color w:val="000000"/>
        </w:rPr>
        <w:t>Федерального закона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w:t>
      </w:r>
      <w:r>
        <w:rPr>
          <w:rFonts w:ascii="Times New Roman" w:hAnsi="Times New Roman"/>
          <w:shd w:fill="auto" w:val="clear"/>
        </w:rPr>
        <w:t>и (или) поставляемому товару</w:t>
      </w:r>
      <w:r>
        <w:rPr>
          <w:rFonts w:ascii="Times New Roman" w:hAnsi="Times New Roman"/>
          <w:color w:val="000000"/>
        </w:rPr>
        <w:t xml:space="preserve"> или представил недостоверную информацию о своем соответствии</w:t>
      </w:r>
      <w:r>
        <w:rPr>
          <w:rFonts w:ascii="Times New Roman" w:hAnsi="Times New Roman"/>
          <w:color w:val="000000"/>
          <w:shd w:fill="auto" w:val="clear"/>
        </w:rPr>
        <w:t xml:space="preserve"> и (или) соответствии поставляемого товара </w:t>
      </w:r>
      <w:r>
        <w:rPr>
          <w:rFonts w:ascii="Times New Roman" w:hAnsi="Times New Roman"/>
          <w:color w:val="000000"/>
        </w:rPr>
        <w:t>установленным требованиям, что позволило ему стать победителем определения Исполнителя.</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3.1.14. письменно уведомлять Исполнителя о смене материально – ответственного лица (кладовщика).</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3.1.15. в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3.1.16. подтверждать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3.1.17. вернуть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3.1.18. зарегистрироваться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3.1.19. контролировать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pPr>
        <w:pStyle w:val="Normal"/>
        <w:suppressAutoHyphens w:val="false"/>
        <w:spacing w:lineRule="auto" w:line="240" w:before="0" w:after="0"/>
        <w:ind w:firstLine="709"/>
        <w:jc w:val="both"/>
        <w:rPr>
          <w:rFonts w:ascii="Times New Roman" w:hAnsi="Times New Roman"/>
          <w:color w:val="000000"/>
        </w:rPr>
      </w:pPr>
      <w:r>
        <w:rPr>
          <w:rFonts w:ascii="Times New Roman" w:hAnsi="Times New Roman"/>
          <w:color w:val="000000"/>
        </w:rPr>
        <w:t>3.1.20. выполнять иные обязанности, предусмотренные Контрактом.</w:t>
      </w:r>
    </w:p>
    <w:p>
      <w:pPr>
        <w:pStyle w:val="Normal"/>
        <w:shd w:val="clear" w:color="auto" w:fill="FFFFFF"/>
        <w:spacing w:lineRule="auto" w:line="240" w:before="0" w:after="0"/>
        <w:ind w:firstLine="720"/>
        <w:jc w:val="both"/>
        <w:rPr>
          <w:rFonts w:ascii="Times New Roman" w:hAnsi="Times New Roman"/>
          <w:b/>
        </w:rPr>
      </w:pPr>
      <w:r>
        <w:rPr>
          <w:rFonts w:ascii="Times New Roman" w:hAnsi="Times New Roman"/>
          <w:b/>
        </w:rPr>
        <w:t>3.2. Заказчик вправе:</w:t>
      </w:r>
    </w:p>
    <w:p>
      <w:pPr>
        <w:pStyle w:val="Style34"/>
        <w:ind w:firstLine="720"/>
        <w:rPr>
          <w:sz w:val="22"/>
          <w:szCs w:val="22"/>
        </w:rPr>
      </w:pPr>
      <w:r>
        <w:rPr>
          <w:sz w:val="22"/>
          <w:szCs w:val="22"/>
        </w:rPr>
        <w:t>3.2.1. досрочно принять и оплатить услуги в соответствии с условиями Контракта.</w:t>
      </w:r>
    </w:p>
    <w:p>
      <w:pPr>
        <w:pStyle w:val="Style34"/>
        <w:ind w:firstLine="720"/>
        <w:rPr>
          <w:sz w:val="22"/>
          <w:szCs w:val="22"/>
        </w:rPr>
      </w:pPr>
      <w:r>
        <w:rPr>
          <w:sz w:val="22"/>
          <w:szCs w:val="22"/>
        </w:rPr>
        <w:t>3.2.2. по согласованию с Исполнителем изменить объем услуг в соответствии с пунктом 15.1. Контракта.</w:t>
      </w:r>
    </w:p>
    <w:p>
      <w:pPr>
        <w:pStyle w:val="Style34"/>
        <w:ind w:firstLine="720"/>
        <w:rPr>
          <w:sz w:val="22"/>
          <w:szCs w:val="22"/>
        </w:rPr>
      </w:pPr>
      <w:r>
        <w:rPr>
          <w:sz w:val="22"/>
          <w:szCs w:val="22"/>
        </w:rPr>
        <w:t>3.2.3. привлекать экспертов, экспертные организации для проверки соответствия качества оказываемых услуг требованиям, установленным Контрактом.</w:t>
      </w:r>
    </w:p>
    <w:p>
      <w:pPr>
        <w:pStyle w:val="ConsPlusNormal"/>
        <w:jc w:val="both"/>
        <w:rPr>
          <w:rFonts w:ascii="Times New Roman" w:hAnsi="Times New Roman" w:cs="Times New Roman"/>
          <w:sz w:val="22"/>
          <w:szCs w:val="22"/>
        </w:rPr>
      </w:pPr>
      <w:r>
        <w:rPr>
          <w:rFonts w:cs="Times New Roman" w:ascii="Times New Roman" w:hAnsi="Times New Roman"/>
          <w:sz w:val="22"/>
          <w:szCs w:val="22"/>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3.2.5. контролировать процесс оказания услуг в течение всего срока действия настоящего Контракта;</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3.2.6. требовать устранения Исполнителем недостатков оказанных услуг.</w:t>
      </w:r>
    </w:p>
    <w:p>
      <w:pPr>
        <w:pStyle w:val="ConsPlusNormal"/>
        <w:jc w:val="both"/>
        <w:rPr>
          <w:rFonts w:ascii="Times New Roman" w:hAnsi="Times New Roman" w:cs="Times New Roman"/>
          <w:sz w:val="22"/>
          <w:szCs w:val="22"/>
        </w:rPr>
      </w:pPr>
      <w:r>
        <w:rPr>
          <w:rFonts w:cs="Times New Roman" w:ascii="Times New Roman" w:hAnsi="Times New Roman"/>
          <w:sz w:val="22"/>
          <w:szCs w:val="22"/>
        </w:rPr>
        <w:t>3.2.7. осуществлять иные права, предусмотренные Контрактом и (или) законодательством Российской Федерации.</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b/>
        </w:rPr>
        <w:t>3.3. Исполнитель обязан:</w:t>
      </w:r>
      <w:r>
        <w:rPr>
          <w:rFonts w:ascii="Times New Roman" w:hAnsi="Times New Roman"/>
        </w:rPr>
        <w:tab/>
      </w:r>
    </w:p>
    <w:p>
      <w:pPr>
        <w:pStyle w:val="ConsPlusNormal"/>
        <w:jc w:val="both"/>
        <w:rPr>
          <w:rFonts w:ascii="Times New Roman" w:hAnsi="Times New Roman" w:cs="Times New Roman"/>
          <w:sz w:val="22"/>
          <w:szCs w:val="22"/>
        </w:rPr>
      </w:pPr>
      <w:r>
        <w:rPr>
          <w:rFonts w:cs="Times New Roman" w:ascii="Times New Roman" w:hAnsi="Times New Roman"/>
          <w:sz w:val="22"/>
          <w:szCs w:val="22"/>
        </w:rPr>
        <w:t>3.3.1. оказывать услуги питания детей, обучающихся по образовательным программам начального общего, и (или) основного общего, и (или) среднего общего образования в установленные Заказчиком сроки и в установленных Заказчиком объемах.</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3.3.2.1.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3.3.2.2.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3.3.2.3.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3.3.2.4. 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3.3.2.5.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3.3.2.6.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pPr>
        <w:pStyle w:val="ConsPlusNormal"/>
        <w:jc w:val="both"/>
        <w:rPr>
          <w:rFonts w:ascii="Times New Roman" w:hAnsi="Times New Roman" w:cs="Times New Roman"/>
          <w:sz w:val="22"/>
          <w:szCs w:val="22"/>
        </w:rPr>
      </w:pPr>
      <w:r>
        <w:rPr>
          <w:rFonts w:cs="Times New Roman" w:ascii="Times New Roman" w:hAnsi="Times New Roman"/>
          <w:sz w:val="22"/>
          <w:szCs w:val="22"/>
        </w:rPr>
        <w:t>3.3.2.7.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pPr>
        <w:pStyle w:val="Normal"/>
        <w:tabs>
          <w:tab w:val="clear" w:pos="708"/>
          <w:tab w:val="left" w:pos="0" w:leader="none"/>
        </w:tabs>
        <w:spacing w:lineRule="auto" w:line="240" w:before="0" w:after="0"/>
        <w:ind w:firstLine="709"/>
        <w:jc w:val="both"/>
        <w:rPr>
          <w:rFonts w:ascii="Times New Roman" w:hAnsi="Times New Roman"/>
        </w:rPr>
      </w:pPr>
      <w:r>
        <w:rPr>
          <w:rFonts w:ascii="Times New Roman" w:hAnsi="Times New Roman"/>
        </w:rPr>
        <w:t>3.3.3. безвозмездно и в разумные сроки устранять допущенные по его вине нарушения условий контракта.</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ascii="Times New Roman" w:hAnsi="Times New Roman"/>
        </w:rPr>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rPr>
      </w:pPr>
      <w:r>
        <w:rPr>
          <w:rFonts w:ascii="Times New Roman" w:hAnsi="Times New Roman"/>
        </w:rPr>
        <w:t>3.3.5.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pPr>
        <w:pStyle w:val="Normal"/>
        <w:shd w:val="clear" w:color="auto" w:fill="FFFFFF"/>
        <w:tabs>
          <w:tab w:val="clear" w:pos="708"/>
          <w:tab w:val="left" w:pos="0" w:leader="none"/>
        </w:tabs>
        <w:spacing w:lineRule="auto" w:line="240" w:before="0" w:after="0"/>
        <w:ind w:firstLine="709"/>
        <w:jc w:val="both"/>
        <w:rPr>
          <w:rFonts w:eastAsia="Calibri" w:eastAsiaTheme="minorHAnsi"/>
        </w:rPr>
      </w:pPr>
      <w:r>
        <w:rPr>
          <w:rFonts w:eastAsia="Calibri" w:ascii="Times New Roman" w:hAnsi="Times New Roman" w:eastAsiaTheme="minorHAnsi"/>
          <w:iCs/>
          <w:kern w:val="0"/>
          <w:lang w:eastAsia="en-US"/>
        </w:rPr>
        <w:t>3.3.7. в случае привлечения Исполнителем третьих лиц для оказания услуг по настоящему Контракту Исполнитель несет ответственность за действия и результаты оказания услуг третьими лицами как за свои собственные.</w:t>
      </w:r>
    </w:p>
    <w:p>
      <w:pPr>
        <w:pStyle w:val="Normal"/>
        <w:widowControl w:val="false"/>
        <w:spacing w:lineRule="auto" w:line="240" w:before="0" w:after="0"/>
        <w:ind w:firstLine="720"/>
        <w:jc w:val="both"/>
        <w:rPr>
          <w:rFonts w:ascii="Times New Roman" w:hAnsi="Times New Roman"/>
          <w:i/>
          <w:i/>
          <w:color w:val="000000"/>
        </w:rPr>
      </w:pPr>
      <w:r>
        <w:rPr>
          <w:rFonts w:ascii="Times New Roman" w:hAnsi="Times New Roman"/>
          <w:color w:val="000000"/>
        </w:rPr>
        <w:t>3.3.14. выполнять иные обязанности</w:t>
      </w:r>
      <w:r>
        <w:rPr>
          <w:rFonts w:ascii="Times New Roman" w:hAnsi="Times New Roman"/>
        </w:rPr>
        <w:t>, предусмотренные Контрактом.</w:t>
      </w:r>
    </w:p>
    <w:p>
      <w:pPr>
        <w:pStyle w:val="Normal"/>
        <w:shd w:val="clear" w:color="auto" w:fill="FFFFFF"/>
        <w:spacing w:lineRule="auto" w:line="240" w:before="0" w:after="0"/>
        <w:ind w:firstLine="720"/>
        <w:jc w:val="both"/>
        <w:rPr>
          <w:rFonts w:ascii="Times New Roman" w:hAnsi="Times New Roman"/>
          <w:b/>
        </w:rPr>
      </w:pPr>
      <w:r>
        <w:rPr>
          <w:rFonts w:ascii="Times New Roman" w:hAnsi="Times New Roman"/>
          <w:b/>
        </w:rPr>
        <w:t>3.4. Исполнитель вправе:</w:t>
      </w:r>
    </w:p>
    <w:p>
      <w:pPr>
        <w:pStyle w:val="Normal"/>
        <w:suppressAutoHyphens w:val="false"/>
        <w:spacing w:lineRule="auto" w:line="240" w:before="0" w:after="0"/>
        <w:ind w:firstLine="720"/>
        <w:jc w:val="both"/>
        <w:rPr>
          <w:rFonts w:ascii="Times New Roman" w:hAnsi="Times New Roman"/>
          <w:kern w:val="0"/>
          <w:lang w:eastAsia="ru-RU"/>
        </w:rPr>
      </w:pPr>
      <w:r>
        <w:rPr>
          <w:rFonts w:ascii="Times New Roman" w:hAnsi="Times New Roman"/>
          <w:kern w:val="0"/>
          <w:lang w:eastAsia="ru-RU"/>
        </w:rPr>
        <w:t>3.4.1. требовать приемки оказанных услуг в объеме, порядке, сроки и на условиях, предусмотренных Контрактом.</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3.4.2. требовать от Заказчика своевременной и полной оплаты оказанных в соответствии с настоящим Контрактом услуг.</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3.4.3. по согласованию с Заказчиком досрочно оказать услуги.</w:t>
      </w:r>
    </w:p>
    <w:p>
      <w:pPr>
        <w:pStyle w:val="ConsPlusNormal"/>
        <w:jc w:val="both"/>
        <w:rPr>
          <w:rFonts w:ascii="Times New Roman" w:hAnsi="Times New Roman" w:cs="Times New Roman"/>
          <w:sz w:val="22"/>
          <w:szCs w:val="22"/>
        </w:rPr>
      </w:pPr>
      <w:r>
        <w:rPr>
          <w:rFonts w:cs="Times New Roman" w:ascii="Times New Roman" w:hAnsi="Times New Roman"/>
          <w:kern w:val="2"/>
          <w:sz w:val="22"/>
          <w:szCs w:val="22"/>
          <w:lang w:eastAsia="ar-SA"/>
        </w:rPr>
        <w:t>3.4.5. осуществлять иные права, предусмотренные</w:t>
      </w:r>
      <w:r>
        <w:rPr>
          <w:rFonts w:cs="Times New Roman" w:ascii="Times New Roman" w:hAnsi="Times New Roman"/>
          <w:sz w:val="22"/>
          <w:szCs w:val="22"/>
        </w:rPr>
        <w:t xml:space="preserve"> Контрактом и (или) законодательством Российской Федерации.</w:t>
      </w:r>
    </w:p>
    <w:p>
      <w:pPr>
        <w:pStyle w:val="Normal"/>
        <w:shd w:val="clear" w:color="auto" w:fill="FFFFFF"/>
        <w:spacing w:lineRule="auto" w:line="240" w:before="0" w:after="0"/>
        <w:ind w:firstLine="720"/>
        <w:jc w:val="both"/>
        <w:rPr>
          <w:rFonts w:ascii="Times New Roman" w:hAnsi="Times New Roman"/>
          <w:b/>
        </w:rPr>
      </w:pPr>
      <w:r>
        <w:rPr>
          <w:rFonts w:ascii="Times New Roman" w:hAnsi="Times New Roman"/>
          <w:b/>
        </w:rPr>
        <w:t>3.5. Исполнитель гарантирует:</w:t>
      </w:r>
    </w:p>
    <w:p>
      <w:pPr>
        <w:pStyle w:val="Normal"/>
        <w:shd w:val="clear" w:color="auto" w:fill="FFFFFF"/>
        <w:spacing w:lineRule="auto" w:line="240" w:before="0" w:after="0"/>
        <w:ind w:firstLine="720"/>
        <w:jc w:val="both"/>
        <w:rPr>
          <w:rFonts w:ascii="Times New Roman" w:hAnsi="Times New Roman"/>
        </w:rPr>
      </w:pPr>
      <w:r>
        <w:rPr>
          <w:rFonts w:ascii="Times New Roman" w:hAnsi="Times New Roma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pPr>
        <w:pStyle w:val="Normal"/>
        <w:shd w:val="clear" w:color="auto" w:fill="FFFFFF"/>
        <w:spacing w:lineRule="auto" w:line="240" w:before="0" w:after="0"/>
        <w:ind w:firstLine="720"/>
        <w:jc w:val="both"/>
        <w:rPr>
          <w:rFonts w:ascii="Times New Roman" w:hAnsi="Times New Roman"/>
          <w:kern w:val="0"/>
          <w:lang w:eastAsia="ru-RU"/>
        </w:rPr>
      </w:pPr>
      <w:r>
        <w:rPr>
          <w:rFonts w:ascii="Times New Roman" w:hAnsi="Times New Roma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pPr>
        <w:pStyle w:val="Normal"/>
        <w:suppressAutoHyphens w:val="false"/>
        <w:spacing w:lineRule="auto" w:line="240" w:before="0" w:after="0"/>
        <w:ind w:firstLine="567"/>
        <w:jc w:val="center"/>
        <w:rPr>
          <w:rFonts w:ascii="Times New Roman" w:hAnsi="Times New Roman"/>
          <w:b/>
          <w:kern w:val="0"/>
          <w:lang w:eastAsia="ru-RU"/>
        </w:rPr>
      </w:pPr>
      <w:r>
        <w:rPr>
          <w:rFonts w:ascii="Times New Roman" w:hAnsi="Times New Roman"/>
          <w:b/>
          <w:kern w:val="0"/>
          <w:lang w:eastAsia="ru-RU"/>
        </w:rPr>
        <w:t>4. Сроки оказания услуг</w:t>
      </w:r>
    </w:p>
    <w:p>
      <w:pPr>
        <w:pStyle w:val="Normal"/>
        <w:tabs>
          <w:tab w:val="clear" w:pos="708"/>
          <w:tab w:val="left" w:pos="709" w:leader="none"/>
        </w:tabs>
        <w:suppressAutoHyphens w:val="false"/>
        <w:spacing w:lineRule="auto" w:line="240" w:before="0" w:after="0"/>
        <w:ind w:firstLine="709"/>
        <w:jc w:val="both"/>
        <w:rPr>
          <w:rFonts w:ascii="Times New Roman" w:hAnsi="Times New Roman"/>
        </w:rPr>
      </w:pPr>
      <w:r>
        <w:rPr>
          <w:rFonts w:ascii="Times New Roman" w:hAnsi="Times New Roman"/>
        </w:rPr>
        <w:t>4.1. Оказание услуг по организации питания осуществляется с даты заключения Контракта по «31» декабря 2025 года включительно</w:t>
      </w:r>
      <w:r>
        <w:rPr>
          <w:rFonts w:ascii="Times New Roman" w:hAnsi="Times New Roman"/>
          <w:shd w:fill="auto" w:val="clear"/>
        </w:rPr>
        <w:t xml:space="preserve">. Услуги оказываются на основании заявки Заказчика поданной не позднее 3 (трех) календарных дней до начала первой рабочей недели цикла. </w:t>
      </w:r>
    </w:p>
    <w:p>
      <w:pPr>
        <w:pStyle w:val="Normal"/>
        <w:tabs>
          <w:tab w:val="clear" w:pos="708"/>
          <w:tab w:val="left" w:pos="709" w:leader="none"/>
        </w:tabs>
        <w:suppressAutoHyphens w:val="false"/>
        <w:spacing w:lineRule="auto" w:line="240" w:before="0" w:after="0"/>
        <w:ind w:firstLine="709"/>
        <w:jc w:val="both"/>
        <w:rPr>
          <w:rFonts w:ascii="Times New Roman" w:hAnsi="Times New Roman"/>
        </w:rPr>
      </w:pPr>
      <w:r>
        <w:rPr>
          <w:rFonts w:ascii="Times New Roman" w:hAnsi="Times New Roman"/>
        </w:rPr>
        <w:t>4.1.1. Заказчик направляет заявку одним из следующих способов: по почте, факсу, электронной почте, нарочным либо любым иным способом.</w:t>
      </w:r>
    </w:p>
    <w:p>
      <w:pPr>
        <w:pStyle w:val="Normal"/>
        <w:suppressAutoHyphens w:val="false"/>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Pr>
          <w:rFonts w:ascii="Times New Roman" w:hAnsi="Times New Roman"/>
        </w:rPr>
        <w:t xml:space="preserve">оказанных услуг </w:t>
      </w:r>
      <w:r>
        <w:rPr>
          <w:rFonts w:ascii="Times New Roman" w:hAnsi="Times New Roman"/>
          <w:color w:val="000000"/>
          <w:lang w:eastAsia="ru-RU"/>
        </w:rPr>
        <w:t>в порядке, установленном Контрактом.</w:t>
      </w:r>
    </w:p>
    <w:p>
      <w:pPr>
        <w:pStyle w:val="Normal"/>
        <w:widowControl w:val="false"/>
        <w:suppressAutoHyphens w:val="false"/>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 xml:space="preserve">4.3. Контракт прекращает свое действие с наступления даты, указанной в п. 11.1,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pPr>
        <w:pStyle w:val="Normal"/>
        <w:widowControl w:val="false"/>
        <w:suppressAutoHyphens w:val="false"/>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 xml:space="preserve">4.3.1. 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w:t>
      </w:r>
    </w:p>
    <w:p>
      <w:pPr>
        <w:pStyle w:val="Normal"/>
        <w:spacing w:lineRule="auto" w:line="240" w:before="0" w:after="0"/>
        <w:ind w:firstLine="709"/>
        <w:jc w:val="center"/>
        <w:rPr>
          <w:rFonts w:ascii="Times New Roman" w:hAnsi="Times New Roman"/>
          <w:kern w:val="0"/>
          <w:lang w:eastAsia="ru-RU"/>
        </w:rPr>
      </w:pPr>
      <w:r>
        <w:rPr>
          <w:rFonts w:ascii="Times New Roman" w:hAnsi="Times New Roman"/>
          <w:b/>
        </w:rPr>
        <w:t>5. Качество услуг</w:t>
      </w:r>
    </w:p>
    <w:p>
      <w:pPr>
        <w:pStyle w:val="Normal"/>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pPr>
        <w:pStyle w:val="BodyText3"/>
        <w:spacing w:before="0" w:after="0"/>
        <w:ind w:firstLine="709"/>
        <w:jc w:val="both"/>
        <w:rPr>
          <w:color w:val="000000"/>
          <w:kern w:val="2"/>
          <w:sz w:val="22"/>
          <w:szCs w:val="22"/>
          <w:lang w:eastAsia="ru-RU"/>
        </w:rPr>
      </w:pPr>
      <w:r>
        <w:rPr>
          <w:color w:val="000000"/>
          <w:kern w:val="2"/>
          <w:sz w:val="22"/>
          <w:szCs w:val="2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pPr>
        <w:pStyle w:val="BodyText3"/>
        <w:spacing w:before="0" w:after="0"/>
        <w:ind w:firstLine="709"/>
        <w:jc w:val="both"/>
        <w:rPr>
          <w:color w:val="000000"/>
          <w:kern w:val="2"/>
          <w:sz w:val="22"/>
          <w:szCs w:val="22"/>
          <w:lang w:eastAsia="ru-RU"/>
        </w:rPr>
      </w:pPr>
      <w:r>
        <w:rPr>
          <w:color w:val="000000"/>
          <w:kern w:val="2"/>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pPr>
        <w:pStyle w:val="BodyText3"/>
        <w:spacing w:before="0" w:after="0"/>
        <w:ind w:firstLine="709"/>
        <w:jc w:val="both"/>
        <w:rPr>
          <w:color w:val="000000"/>
          <w:kern w:val="2"/>
          <w:sz w:val="22"/>
          <w:szCs w:val="22"/>
          <w:lang w:eastAsia="ru-RU"/>
        </w:rPr>
      </w:pPr>
      <w:r>
        <w:rPr>
          <w:color w:val="000000"/>
          <w:kern w:val="2"/>
          <w:sz w:val="22"/>
          <w:szCs w:val="22"/>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pPr>
        <w:pStyle w:val="Normal"/>
        <w:widowControl w:val="false"/>
        <w:spacing w:lineRule="auto" w:line="240" w:before="0" w:after="0"/>
        <w:ind w:firstLine="720"/>
        <w:jc w:val="both"/>
        <w:rPr>
          <w:rFonts w:ascii="Times New Roman" w:hAnsi="Times New Roman"/>
          <w:color w:val="000000"/>
        </w:rPr>
      </w:pPr>
      <w:r>
        <w:rPr>
          <w:rFonts w:ascii="Times New Roman" w:hAnsi="Times New Roman"/>
          <w:color w:val="000000"/>
          <w:lang w:eastAsia="ru-RU"/>
        </w:rPr>
        <w:t xml:space="preserve">5.5. </w:t>
      </w:r>
      <w:r>
        <w:rPr>
          <w:rFonts w:eastAsia="Calibri" w:ascii="Times New Roman" w:hAnsi="Times New Roman"/>
          <w:color w:val="000000"/>
          <w:lang w:eastAsia="ru-RU"/>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pPr>
        <w:pStyle w:val="BodyText3"/>
        <w:spacing w:before="0" w:after="0"/>
        <w:ind w:firstLine="709"/>
        <w:jc w:val="both"/>
        <w:rPr>
          <w:color w:val="000000"/>
          <w:kern w:val="2"/>
          <w:sz w:val="22"/>
          <w:szCs w:val="22"/>
          <w:lang w:eastAsia="ru-RU"/>
        </w:rPr>
      </w:pPr>
      <w:r>
        <w:rPr>
          <w:color w:val="000000"/>
          <w:kern w:val="2"/>
          <w:sz w:val="22"/>
          <w:szCs w:val="22"/>
          <w:lang w:eastAsia="ru-RU"/>
        </w:rPr>
        <w:t>5.6.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pPr>
        <w:pStyle w:val="Normal"/>
        <w:spacing w:lineRule="auto" w:line="240" w:before="0" w:after="0"/>
        <w:ind w:firstLine="709"/>
        <w:jc w:val="center"/>
        <w:rPr>
          <w:rFonts w:ascii="Times New Roman" w:hAnsi="Times New Roman"/>
          <w:b/>
        </w:rPr>
      </w:pPr>
      <w:r>
        <w:rPr>
          <w:rFonts w:ascii="Times New Roman" w:hAnsi="Times New Roman"/>
          <w:b/>
        </w:rPr>
        <w:t>6. Место и порядок сдачи и приемки услуг</w:t>
      </w:r>
    </w:p>
    <w:p>
      <w:pPr>
        <w:pStyle w:val="Normal"/>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6.1. Оказание услуг осуществляется Исполнителем на территории Республики Татарстан по адресу (-ам), указанному(-ым) в Задании (Приложение №1 к Контракту).</w:t>
      </w:r>
    </w:p>
    <w:p>
      <w:pPr>
        <w:pStyle w:val="Normal"/>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6.1.1. Доставка, погрузка и разгрузка поставляемой продукции для оказания услуг осуществляется силами Исполнителя.</w:t>
      </w:r>
    </w:p>
    <w:p>
      <w:pPr>
        <w:pStyle w:val="Normal"/>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pPr>
        <w:pStyle w:val="Normal"/>
        <w:spacing w:lineRule="auto" w:line="240" w:before="0" w:after="0"/>
        <w:ind w:firstLine="709"/>
        <w:jc w:val="both"/>
        <w:rPr>
          <w:rFonts w:ascii="Times New Roman" w:hAnsi="Times New Roman"/>
          <w:color w:val="000000"/>
          <w:lang w:eastAsia="ru-RU"/>
        </w:rPr>
      </w:pPr>
      <w:r>
        <w:rPr>
          <w:rFonts w:ascii="Times New Roman" w:hAnsi="Times New Roman"/>
          <w:color w:val="000000"/>
          <w:lang w:eastAsia="ru-RU"/>
        </w:rPr>
        <w:t xml:space="preserve">6.3. Приемка оказанных услуг на соответствие их объема и качества требованиям, установленным в Контракте, производится </w:t>
      </w:r>
      <w:r>
        <w:rPr>
          <w:rFonts w:ascii="Times New Roman" w:hAnsi="Times New Roman"/>
          <w:color w:val="000000"/>
        </w:rPr>
        <w:t xml:space="preserve">Заказчиком с подписанием </w:t>
      </w:r>
      <w:r>
        <w:rPr>
          <w:rFonts w:ascii="Times New Roman" w:hAnsi="Times New Roman"/>
        </w:rPr>
        <w:t xml:space="preserve">документа о приемке </w:t>
      </w:r>
      <w:r>
        <w:rPr>
          <w:rFonts w:ascii="Times New Roman" w:hAnsi="Times New Roman"/>
          <w:color w:val="000000"/>
        </w:rPr>
        <w:t>в соответствии с законодательством Российской Федерации</w:t>
      </w:r>
      <w:r>
        <w:rPr>
          <w:rFonts w:ascii="Times New Roman" w:hAnsi="Times New Roman"/>
          <w:color w:val="000000"/>
          <w:lang w:eastAsia="ru-RU"/>
        </w:rPr>
        <w:t>.</w:t>
      </w:r>
    </w:p>
    <w:p>
      <w:pPr>
        <w:pStyle w:val="Normal"/>
        <w:shd w:val="clear" w:color="auto" w:fill="FFFFFF"/>
        <w:tabs>
          <w:tab w:val="clear" w:pos="708"/>
          <w:tab w:val="left" w:pos="1498" w:leader="none"/>
        </w:tabs>
        <w:suppressAutoHyphens w:val="false"/>
        <w:spacing w:lineRule="auto" w:line="240" w:before="0" w:after="0"/>
        <w:ind w:firstLine="709"/>
        <w:jc w:val="both"/>
        <w:rPr>
          <w:highlight w:val="none"/>
          <w:shd w:fill="auto" w:val="clear"/>
        </w:rPr>
      </w:pPr>
      <w:r>
        <w:rPr>
          <w:rFonts w:ascii="Times New Roman" w:hAnsi="Times New Roman"/>
          <w:color w:val="000000"/>
          <w:kern w:val="0"/>
          <w:shd w:fill="auto" w:val="clear"/>
          <w:lang w:eastAsia="ru-RU"/>
        </w:rPr>
        <w:t>Документ о приемке</w:t>
      </w:r>
      <w:r>
        <w:rPr>
          <w:rFonts w:ascii="Times New Roman" w:hAnsi="Times New Roman"/>
          <w:color w:val="000000"/>
          <w:shd w:fill="auto" w:val="clear"/>
          <w:lang w:eastAsia="ru-RU"/>
        </w:rPr>
        <w:t xml:space="preserve"> </w:t>
      </w:r>
      <w:r>
        <w:rPr>
          <w:rFonts w:ascii="Times New Roman" w:hAnsi="Times New Roman"/>
          <w:color w:val="000000"/>
          <w:kern w:val="0"/>
          <w:shd w:fill="auto" w:val="clear"/>
          <w:lang w:eastAsia="ru-RU"/>
        </w:rPr>
        <w:t>за декабрь (IV квартал 2025 года) должен быть подписан не позднее 31 декабря 2025 года.</w:t>
      </w:r>
    </w:p>
    <w:p>
      <w:pPr>
        <w:pStyle w:val="Normal"/>
        <w:widowControl w:val="false"/>
        <w:spacing w:lineRule="auto" w:line="240" w:before="0" w:after="0"/>
        <w:ind w:firstLine="709"/>
        <w:jc w:val="both"/>
        <w:rPr>
          <w:rFonts w:ascii="Times New Roman" w:hAnsi="Times New Roman"/>
        </w:rPr>
      </w:pPr>
      <w:r>
        <w:rPr>
          <w:rFonts w:ascii="Times New Roman" w:hAnsi="Times New Roman"/>
        </w:rPr>
        <w:t>6.4.</w:t>
      </w:r>
      <w:bookmarkStart w:id="0" w:name="Par0"/>
      <w:bookmarkEnd w:id="0"/>
      <w:r>
        <w:rPr>
          <w:rFonts w:ascii="Times New Roman" w:hAnsi="Times New Roman"/>
        </w:rPr>
        <w:t xml:space="preserve"> Исполнитель в срок, установленный Контрактом, оказывает услуги и</w:t>
      </w:r>
      <w:r>
        <w:rPr>
          <w:rFonts w:ascii="Times New Roman" w:hAnsi="Times New Roman"/>
          <w:shd w:fill="auto" w:val="clear"/>
        </w:rPr>
        <w:t xml:space="preserve"> в день сдачи оказанных услуг </w:t>
      </w:r>
      <w:r>
        <w:rPr>
          <w:rFonts w:ascii="Times New Roman" w:hAnsi="Times New Roman"/>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Pr>
          <w:rFonts w:eastAsia="Calibri" w:ascii="Times New Roman" w:hAnsi="Times New Roman" w:eastAsiaTheme="minorHAnsi"/>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w:t>
      </w:r>
    </w:p>
    <w:p>
      <w:pPr>
        <w:pStyle w:val="Normal"/>
        <w:widowControl w:val="false"/>
        <w:spacing w:lineRule="auto" w:line="240" w:before="0" w:after="0"/>
        <w:ind w:firstLine="709"/>
        <w:jc w:val="both"/>
        <w:rPr>
          <w:rFonts w:ascii="Times New Roman" w:hAnsi="Times New Roman"/>
        </w:rPr>
      </w:pPr>
      <w:r>
        <w:rPr>
          <w:rFonts w:ascii="Times New Roman" w:hAnsi="Times New Roman"/>
        </w:rPr>
        <w:t>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6.4.2. Документ о приемке, подписанный Исполнителем, не позднее одного часа </w:t>
        <w:br/>
        <w:t xml:space="preserve">с момента его размещения в единой информационной системе в соответствии с </w:t>
      </w:r>
      <w:hyperlink w:anchor="Par0">
        <w:r>
          <w:rPr>
            <w:rFonts w:ascii="Times New Roman" w:hAnsi="Times New Roman"/>
          </w:rPr>
          <w:t>пунктом 6.4</w:t>
        </w:r>
      </w:hyperlink>
      <w:r>
        <w:rPr>
          <w:rFonts w:ascii="Times New Roman" w:hAnsi="Times New Roma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pPr>
        <w:pStyle w:val="Normal"/>
        <w:widowControl w:val="false"/>
        <w:spacing w:lineRule="auto" w:line="240" w:before="0" w:after="0"/>
        <w:ind w:firstLine="709"/>
        <w:jc w:val="both"/>
        <w:rPr>
          <w:rFonts w:ascii="Times New Roman" w:hAnsi="Times New Roman" w:eastAsia="Calibri" w:eastAsiaTheme="minorHAnsi"/>
          <w:lang w:eastAsia="en-US"/>
        </w:rPr>
      </w:pPr>
      <w:r>
        <w:rPr>
          <w:rFonts w:ascii="Times New Roman" w:hAnsi="Times New Roman"/>
        </w:rPr>
        <w:t xml:space="preserve">6.4.3. </w:t>
      </w:r>
      <w:r>
        <w:rPr>
          <w:rFonts w:eastAsia="Calibri" w:ascii="Times New Roman" w:hAnsi="Times New Roman" w:eastAsiaTheme="minorHAnsi"/>
          <w:lang w:eastAsia="en-US"/>
        </w:rPr>
        <w:t xml:space="preserve"> В срок не позднее 20 (двадцати) рабочих дней, следующих за днем поступления документа о приемке в соответствии с </w:t>
      </w:r>
      <w:hyperlink w:anchor="Par9">
        <w:r>
          <w:rPr>
            <w:rFonts w:eastAsia="Calibri" w:ascii="Times New Roman" w:hAnsi="Times New Roman" w:eastAsiaTheme="minorHAnsi"/>
            <w:lang w:eastAsia="en-US"/>
          </w:rPr>
          <w:t>пунктом 6.4.</w:t>
        </w:r>
      </w:hyperlink>
      <w:r>
        <w:rPr>
          <w:rFonts w:eastAsia="Calibri" w:ascii="Times New Roman" w:hAnsi="Times New Roman" w:eastAsiaTheme="minorHAnsi"/>
          <w:lang w:eastAsia="en-US"/>
        </w:rPr>
        <w:t xml:space="preserve">2. Заказчик (за исключением случая создания приемочной комиссии в соответствии с </w:t>
      </w:r>
      <w:hyperlink r:id="rId2">
        <w:r>
          <w:rPr>
            <w:rFonts w:eastAsia="Calibri" w:ascii="Times New Roman" w:hAnsi="Times New Roman" w:eastAsiaTheme="minorHAnsi"/>
            <w:lang w:eastAsia="en-US"/>
          </w:rPr>
          <w:t>пунктом 6.7.</w:t>
        </w:r>
      </w:hyperlink>
      <w:r>
        <w:rPr>
          <w:rFonts w:eastAsia="Calibri" w:ascii="Times New Roman" w:hAnsi="Times New Roman" w:eastAsiaTheme="minorHAnsi"/>
          <w:lang w:eastAsia="en-US"/>
        </w:rPr>
        <w:t>) осуществляет одно из следующих действий:</w:t>
      </w:r>
    </w:p>
    <w:p>
      <w:pPr>
        <w:pStyle w:val="Normal"/>
        <w:widowControl w:val="false"/>
        <w:spacing w:lineRule="auto" w:line="240" w:before="0" w:after="0"/>
        <w:ind w:firstLine="709"/>
        <w:jc w:val="both"/>
        <w:rPr>
          <w:rFonts w:ascii="Times New Roman" w:hAnsi="Times New Roman" w:eastAsia="Calibri" w:eastAsiaTheme="minorHAnsi"/>
          <w:lang w:eastAsia="en-US"/>
        </w:rPr>
      </w:pPr>
      <w:bookmarkStart w:id="1" w:name="Par11"/>
      <w:bookmarkEnd w:id="1"/>
      <w:r>
        <w:rPr>
          <w:rFonts w:eastAsia="Calibri" w:ascii="Times New Roman" w:hAnsi="Times New Roman" w:eastAsiaTheme="minorHAnsi"/>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pPr>
        <w:pStyle w:val="Normal"/>
        <w:widowControl w:val="false"/>
        <w:spacing w:lineRule="auto" w:line="240" w:before="0" w:after="0"/>
        <w:ind w:firstLine="709"/>
        <w:jc w:val="both"/>
        <w:rPr>
          <w:rFonts w:ascii="Times New Roman" w:hAnsi="Times New Roman" w:eastAsia="Calibri" w:eastAsiaTheme="minorHAnsi"/>
          <w:lang w:eastAsia="en-US"/>
        </w:rPr>
      </w:pPr>
      <w:bookmarkStart w:id="2" w:name="Par12"/>
      <w:bookmarkEnd w:id="2"/>
      <w:r>
        <w:rPr>
          <w:rFonts w:eastAsia="Calibri" w:ascii="Times New Roman" w:hAnsi="Times New Roman" w:eastAsiaTheme="minorHAnsi"/>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pPr>
        <w:pStyle w:val="Normal"/>
        <w:widowControl w:val="false"/>
        <w:spacing w:lineRule="auto" w:line="240" w:before="0" w:after="0"/>
        <w:ind w:firstLine="709"/>
        <w:jc w:val="both"/>
        <w:rPr>
          <w:rFonts w:ascii="Times New Roman" w:hAnsi="Times New Roman" w:eastAsia="Calibri" w:eastAsiaTheme="minorHAnsi"/>
          <w:lang w:eastAsia="en-US"/>
        </w:rPr>
      </w:pPr>
      <w:r>
        <w:rPr>
          <w:rFonts w:ascii="Times New Roman" w:hAnsi="Times New Roman"/>
        </w:rPr>
        <w:t>6.4.4</w:t>
      </w:r>
      <w:r>
        <w:rPr>
          <w:rFonts w:eastAsia="Calibri" w:ascii="Times New Roman" w:hAnsi="Times New Roman" w:eastAsiaTheme="minorHAnsi"/>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Pr>
          <w:rFonts w:ascii="Times New Roman" w:hAnsi="Times New Roman"/>
        </w:rPr>
        <w:t xml:space="preserve"> пунктом 6.4</w:t>
      </w:r>
      <w:r>
        <w:rPr>
          <w:rFonts w:eastAsia="Calibri" w:ascii="Times New Roman" w:hAnsi="Times New Roman" w:eastAsiaTheme="minorHAnsi"/>
          <w:lang w:eastAsia="en-US"/>
        </w:rPr>
        <w:t>.2:</w:t>
      </w:r>
    </w:p>
    <w:p>
      <w:pPr>
        <w:pStyle w:val="Normal"/>
        <w:widowControl w:val="false"/>
        <w:spacing w:lineRule="auto" w:line="240" w:before="0" w:after="0"/>
        <w:ind w:firstLine="709"/>
        <w:jc w:val="both"/>
        <w:rPr>
          <w:rFonts w:ascii="Times New Roman" w:hAnsi="Times New Roman" w:eastAsia="Calibri" w:eastAsiaTheme="minorHAnsi"/>
          <w:lang w:eastAsia="en-US"/>
        </w:rPr>
      </w:pPr>
      <w:bookmarkStart w:id="3" w:name="Par14"/>
      <w:bookmarkEnd w:id="3"/>
      <w:r>
        <w:rPr>
          <w:rFonts w:eastAsia="Calibri" w:ascii="Times New Roman" w:hAnsi="Times New Roman" w:eastAsiaTheme="minorHAnsi"/>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pPr>
        <w:pStyle w:val="Normal"/>
        <w:widowControl w:val="false"/>
        <w:spacing w:lineRule="auto" w:line="240" w:before="0" w:after="0"/>
        <w:ind w:firstLine="709"/>
        <w:jc w:val="both"/>
        <w:rPr>
          <w:rFonts w:ascii="Times New Roman" w:hAnsi="Times New Roman" w:eastAsia="Calibri" w:eastAsiaTheme="minorHAnsi"/>
          <w:lang w:eastAsia="en-US"/>
        </w:rPr>
      </w:pPr>
      <w:bookmarkStart w:id="4" w:name="Par15"/>
      <w:bookmarkEnd w:id="4"/>
      <w:r>
        <w:rPr>
          <w:rFonts w:eastAsia="Calibri" w:ascii="Times New Roman" w:hAnsi="Times New Roman" w:eastAsiaTheme="minorHAnsi"/>
          <w:lang w:eastAsia="en-US"/>
        </w:rPr>
        <w:t xml:space="preserve">б) после подписания членами приемочной комиссии в соответствии с </w:t>
      </w:r>
      <w:r>
        <w:rPr>
          <w:rFonts w:ascii="Times New Roman" w:hAnsi="Times New Roman"/>
        </w:rPr>
        <w:t>подпунктом «а»</w:t>
      </w:r>
      <w:r>
        <w:rPr/>
        <w:t xml:space="preserve"> </w:t>
      </w:r>
      <w:r>
        <w:rPr>
          <w:rFonts w:eastAsia="Calibri" w:ascii="Times New Roman" w:hAnsi="Times New Roman" w:eastAsiaTheme="minorHAnsi"/>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Pr>
          <w:rFonts w:ascii="Times New Roman" w:hAnsi="Times New Roman"/>
        </w:rPr>
        <w:t>подпунктом «а»</w:t>
      </w:r>
      <w:r>
        <w:rPr/>
        <w:t xml:space="preserve"> </w:t>
      </w:r>
      <w:r>
        <w:rPr>
          <w:rFonts w:eastAsia="Calibri" w:ascii="Times New Roman" w:hAnsi="Times New Roman" w:eastAsiaTheme="minorHAnsi"/>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pPr>
        <w:pStyle w:val="Normal"/>
        <w:widowControl w:val="false"/>
        <w:spacing w:lineRule="auto" w:line="240" w:before="0" w:after="0"/>
        <w:ind w:firstLine="709"/>
        <w:jc w:val="both"/>
        <w:rPr>
          <w:rFonts w:ascii="Times New Roman" w:hAnsi="Times New Roman" w:eastAsia="Calibri" w:eastAsiaTheme="minorHAnsi"/>
          <w:lang w:eastAsia="en-US"/>
        </w:rPr>
      </w:pPr>
      <w:bookmarkStart w:id="5" w:name="Par16"/>
      <w:bookmarkEnd w:id="5"/>
      <w:r>
        <w:rPr>
          <w:rFonts w:ascii="Times New Roman" w:hAnsi="Times New Roman"/>
        </w:rPr>
        <w:t>6.4.5</w:t>
      </w:r>
      <w:r>
        <w:rPr>
          <w:rFonts w:eastAsia="Calibri" w:ascii="Times New Roman" w:hAnsi="Times New Roman" w:eastAsiaTheme="minorHAnsi"/>
          <w:lang w:eastAsia="en-US"/>
        </w:rPr>
        <w:t xml:space="preserve">. Документ о приемке, мотивированный отказ от подписания документа </w:t>
        <w:br/>
        <w:t xml:space="preserve">о приемке не позднее одного часа с момента размещения в единой информационной системе в соответствии с </w:t>
      </w:r>
      <w:r>
        <w:rPr>
          <w:rFonts w:ascii="Times New Roman" w:hAnsi="Times New Roman"/>
        </w:rPr>
        <w:t>подпунктами «а»</w:t>
      </w:r>
      <w:r>
        <w:rPr/>
        <w:t xml:space="preserve"> </w:t>
      </w:r>
      <w:r>
        <w:rPr>
          <w:rFonts w:eastAsia="Calibri" w:ascii="Times New Roman" w:hAnsi="Times New Roman" w:eastAsiaTheme="minorHAnsi"/>
          <w:lang w:eastAsia="en-US"/>
        </w:rPr>
        <w:t xml:space="preserve">и </w:t>
      </w:r>
      <w:hyperlink w:anchor="Par12">
        <w:r>
          <w:rPr>
            <w:rFonts w:eastAsia="Calibri" w:ascii="Times New Roman" w:hAnsi="Times New Roman" w:eastAsiaTheme="minorHAnsi"/>
            <w:lang w:eastAsia="en-US"/>
          </w:rPr>
          <w:t>«б» пункта 6.4.</w:t>
        </w:r>
      </w:hyperlink>
      <w:r>
        <w:rPr>
          <w:rFonts w:eastAsia="Calibri" w:ascii="Times New Roman" w:hAnsi="Times New Roman" w:eastAsiaTheme="minorHAnsi"/>
          <w:lang w:eastAsia="en-US"/>
        </w:rPr>
        <w:t xml:space="preserve">3. или </w:t>
      </w:r>
      <w:hyperlink w:anchor="Par15">
        <w:r>
          <w:rPr>
            <w:rFonts w:eastAsia="Calibri" w:ascii="Times New Roman" w:hAnsi="Times New Roman" w:eastAsiaTheme="minorHAnsi"/>
            <w:lang w:eastAsia="en-US"/>
          </w:rPr>
          <w:t>подпунктом «б» пункта 6.4.</w:t>
        </w:r>
      </w:hyperlink>
      <w:r>
        <w:rPr>
          <w:rFonts w:eastAsia="Calibri" w:ascii="Times New Roman" w:hAnsi="Times New Roman" w:eastAsiaTheme="minorHAnsi"/>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pPr>
        <w:pStyle w:val="Normal"/>
        <w:widowControl w:val="false"/>
        <w:spacing w:lineRule="auto" w:line="240" w:before="0" w:after="0"/>
        <w:ind w:firstLine="709"/>
        <w:jc w:val="both"/>
        <w:rPr>
          <w:rFonts w:ascii="Times New Roman" w:hAnsi="Times New Roman" w:eastAsia="Calibri" w:eastAsiaTheme="minorHAnsi"/>
          <w:lang w:eastAsia="en-US"/>
        </w:rPr>
      </w:pPr>
      <w:r>
        <w:rPr>
          <w:rFonts w:ascii="Times New Roman" w:hAnsi="Times New Roman"/>
        </w:rPr>
        <w:t>6.4.6</w:t>
      </w:r>
      <w:r>
        <w:rPr>
          <w:rFonts w:eastAsia="Calibri" w:ascii="Times New Roman" w:hAnsi="Times New Roman" w:eastAsiaTheme="minorHAnsi"/>
          <w:lang w:eastAsia="en-US"/>
        </w:rPr>
        <w:t xml:space="preserve">. В случае получения в соответствии с </w:t>
      </w:r>
      <w:hyperlink w:anchor="Par16">
        <w:r>
          <w:rPr>
            <w:rFonts w:eastAsia="Calibri" w:ascii="Times New Roman" w:hAnsi="Times New Roman" w:eastAsiaTheme="minorHAnsi"/>
            <w:lang w:eastAsia="en-US"/>
          </w:rPr>
          <w:t>пунктом 6.4.</w:t>
        </w:r>
      </w:hyperlink>
      <w:r>
        <w:rPr>
          <w:rFonts w:eastAsia="Calibri" w:ascii="Times New Roman" w:hAnsi="Times New Roman" w:eastAsiaTheme="minorHAnsi"/>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pPr>
        <w:pStyle w:val="Normal"/>
        <w:widowControl w:val="false"/>
        <w:spacing w:lineRule="auto" w:line="240" w:before="0" w:after="0"/>
        <w:ind w:firstLine="709"/>
        <w:jc w:val="both"/>
        <w:rPr>
          <w:rFonts w:ascii="Times New Roman" w:hAnsi="Times New Roman" w:eastAsia="Calibri" w:eastAsiaTheme="minorHAnsi"/>
          <w:lang w:eastAsia="en-US"/>
        </w:rPr>
      </w:pPr>
      <w:r>
        <w:rPr>
          <w:rFonts w:ascii="Times New Roman" w:hAnsi="Times New Roman"/>
        </w:rPr>
        <w:t>6.4.7.</w:t>
      </w:r>
      <w:r>
        <w:rPr>
          <w:rFonts w:eastAsia="Calibri" w:ascii="Times New Roman" w:hAnsi="Times New Roman" w:eastAsiaTheme="minorHAnsi"/>
          <w:lang w:eastAsia="en-US"/>
        </w:rPr>
        <w:t xml:space="preserve"> Датой приемки оказанных услуг считается дата размещения в единой информационной системе документа о приемке, подписанного Заказчиком.</w:t>
      </w:r>
    </w:p>
    <w:p>
      <w:pPr>
        <w:pStyle w:val="Normal"/>
        <w:widowControl w:val="false"/>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eastAsia="Calibri" w:ascii="Times New Roman" w:hAnsi="Times New Roman" w:eastAsiaTheme="minorHAnsi"/>
          <w:lang w:eastAsia="en-US"/>
        </w:rPr>
        <w:t>.</w:t>
      </w:r>
    </w:p>
    <w:p>
      <w:pPr>
        <w:pStyle w:val="Normal"/>
        <w:spacing w:lineRule="auto" w:line="240" w:before="0" w:after="0"/>
        <w:ind w:firstLine="709"/>
        <w:jc w:val="both"/>
        <w:rPr>
          <w:rFonts w:ascii="Times New Roman" w:hAnsi="Times New Roman"/>
        </w:rPr>
      </w:pPr>
      <w:r>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6.6. </w:t>
      </w:r>
      <w:r>
        <w:rPr>
          <w:rFonts w:eastAsia="Calibri" w:ascii="Times New Roman" w:hAnsi="Times New Roman" w:eastAsiaTheme="minorHAnsi"/>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pPr>
        <w:pStyle w:val="Normal"/>
        <w:spacing w:lineRule="auto" w:line="240" w:before="0" w:after="0"/>
        <w:ind w:firstLine="709"/>
        <w:jc w:val="both"/>
        <w:rPr>
          <w:rFonts w:ascii="Times New Roman" w:hAnsi="Times New Roman"/>
        </w:rPr>
      </w:pPr>
      <w:r>
        <w:rPr>
          <w:rFonts w:ascii="Times New Roman" w:hAnsi="Times New Roman"/>
        </w:rPr>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pPr>
        <w:pStyle w:val="Normal"/>
        <w:spacing w:lineRule="auto" w:line="240" w:before="0" w:after="0"/>
        <w:ind w:firstLine="709"/>
        <w:jc w:val="both"/>
        <w:rPr>
          <w:rFonts w:ascii="Times New Roman" w:hAnsi="Times New Roman"/>
          <w:lang w:eastAsia="ru-RU"/>
        </w:rPr>
      </w:pPr>
      <w:r>
        <w:rPr>
          <w:rFonts w:ascii="Times New Roman" w:hAnsi="Times New Roman"/>
        </w:rPr>
        <w:t xml:space="preserve">6.8. </w:t>
      </w:r>
      <w:r>
        <w:rPr>
          <w:rFonts w:ascii="Times New Roman" w:hAnsi="Times New Roman"/>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pPr>
        <w:pStyle w:val="Normal"/>
        <w:widowControl w:val="false"/>
        <w:spacing w:lineRule="auto" w:line="240" w:before="0" w:after="0"/>
        <w:jc w:val="center"/>
        <w:rPr>
          <w:rFonts w:ascii="Times New Roman" w:hAnsi="Times New Roman"/>
          <w:b/>
        </w:rPr>
      </w:pPr>
      <w:r>
        <w:rPr>
          <w:rFonts w:ascii="Times New Roman" w:hAnsi="Times New Roman"/>
          <w:b/>
        </w:rPr>
        <w:t>7. Порядок закупки товаров, работ, услуг, необходимых для исполнения Контракта</w:t>
      </w:r>
    </w:p>
    <w:p>
      <w:pPr>
        <w:pStyle w:val="BodyText3"/>
        <w:spacing w:before="0" w:after="0"/>
        <w:ind w:firstLine="709"/>
        <w:jc w:val="both"/>
        <w:rPr/>
      </w:pPr>
      <w:r>
        <w:rPr>
          <w:color w:val="000000"/>
          <w:kern w:val="2"/>
          <w:sz w:val="22"/>
          <w:szCs w:val="22"/>
          <w:lang w:eastAsia="ru-RU"/>
        </w:rPr>
        <w:t>7.1. Продукция*, которая представлена в Приложении № 2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pPr>
        <w:pStyle w:val="BodyText3"/>
        <w:spacing w:before="0" w:after="0"/>
        <w:ind w:firstLine="709"/>
        <w:jc w:val="both"/>
        <w:rPr>
          <w:i/>
          <w:i/>
          <w:iCs/>
        </w:rPr>
      </w:pPr>
      <w:r>
        <w:rPr>
          <w:i/>
          <w:iCs/>
          <w:color w:val="000000"/>
          <w:kern w:val="2"/>
          <w:sz w:val="22"/>
          <w:szCs w:val="22"/>
          <w:lang w:eastAsia="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pPr>
        <w:pStyle w:val="BodyText3"/>
        <w:spacing w:before="0" w:after="0"/>
        <w:ind w:firstLine="709"/>
        <w:jc w:val="both"/>
        <w:rPr/>
      </w:pPr>
      <w:r>
        <w:rPr>
          <w:rFonts w:eastAsia="Courier New"/>
          <w:color w:val="000000"/>
          <w:sz w:val="22"/>
          <w:szCs w:val="22"/>
          <w:lang w:eastAsia="ru-RU" w:bidi="ru-RU"/>
        </w:rPr>
        <w:t>7.1.1. Сведения о характеристиках товаров, закупаемых в соответствии с пунктом 7.1.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pPr>
        <w:pStyle w:val="Normal"/>
        <w:suppressAutoHyphens w:val="false"/>
        <w:spacing w:lineRule="auto" w:line="240" w:before="0" w:after="0"/>
        <w:ind w:firstLine="709"/>
        <w:jc w:val="both"/>
        <w:rPr/>
      </w:pPr>
      <w:r>
        <w:rPr>
          <w:rFonts w:ascii="Times New Roman" w:hAnsi="Times New Roman"/>
        </w:rPr>
        <w:t>7.2. Условие в пункте 7.1.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pPr>
        <w:pStyle w:val="Normal"/>
        <w:suppressAutoHyphens w:val="false"/>
        <w:spacing w:lineRule="auto" w:line="240" w:before="0" w:after="0"/>
        <w:ind w:firstLine="709"/>
        <w:jc w:val="both"/>
        <w:rPr/>
      </w:pPr>
      <w:r>
        <w:rPr>
          <w:rFonts w:eastAsia="Courier New" w:ascii="Times New Roman" w:hAnsi="Times New Roman"/>
          <w:color w:val="000000"/>
          <w:lang w:eastAsia="ru-RU" w:bidi="ru-RU"/>
        </w:rPr>
        <w:t>7.3. Настоящий порядок может применяться Исполнителем при закупке работ и услуг, необходимых для исполнения Контракта.</w:t>
      </w:r>
    </w:p>
    <w:p>
      <w:pPr>
        <w:pStyle w:val="Normal"/>
        <w:widowControl w:val="false"/>
        <w:spacing w:lineRule="auto" w:line="240" w:before="0" w:after="0"/>
        <w:jc w:val="center"/>
        <w:rPr>
          <w:rFonts w:ascii="Times New Roman" w:hAnsi="Times New Roman"/>
          <w:b/>
        </w:rPr>
      </w:pPr>
      <w:r>
        <w:rPr>
          <w:rFonts w:ascii="Times New Roman" w:hAnsi="Times New Roman"/>
          <w:b/>
        </w:rPr>
        <w:t>8. Ответственность Сторон</w:t>
      </w:r>
    </w:p>
    <w:p>
      <w:pPr>
        <w:pStyle w:val="Normal"/>
        <w:spacing w:lineRule="auto" w:line="240" w:before="0" w:after="0"/>
        <w:ind w:firstLine="709"/>
        <w:jc w:val="both"/>
        <w:rPr>
          <w:rFonts w:ascii="Times New Roman" w:hAnsi="Times New Roman"/>
        </w:rPr>
      </w:pPr>
      <w:r>
        <w:rPr>
          <w:rFonts w:ascii="Times New Roman" w:hAnsi="Times New Roman"/>
        </w:rPr>
        <w:t>8.1.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pPr>
        <w:pStyle w:val="Normal"/>
        <w:spacing w:lineRule="auto" w:line="240" w:before="0" w:after="0"/>
        <w:ind w:firstLine="709"/>
        <w:jc w:val="both"/>
        <w:rPr>
          <w:rFonts w:ascii="Times New Roman" w:hAnsi="Times New Roman" w:eastAsia="Calibri"/>
        </w:rPr>
      </w:pPr>
      <w:r>
        <w:rPr>
          <w:rFonts w:ascii="Times New Roman" w:hAnsi="Times New Roman"/>
        </w:rPr>
        <w:t>8.1.1.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r>
        <w:rPr>
          <w:rFonts w:eastAsia="Calibri" w:ascii="Times New Roman" w:hAnsi="Times New Roman"/>
        </w:rPr>
        <w:t>.</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xml:space="preserve">8.1.2.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eastAsia="Calibri" w:ascii="Times New Roman" w:hAnsi="Times New Roman" w:eastAsiaTheme="minorHAnsi"/>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а) в случае, если цена Контракта не превышает начальную (максимальную) цену Контракта:</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- 10 процентов начальной (максимальной) цены Контракта, если цена контракта не превышает 3 млн. рублей;</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- 5 процентов начальной (максимальной) цены Контракта, если цена Контракта составляет от 3 млн. рублей до 50 млн. рублей (включительно);</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- 1 процент начальной (максимальной) цены Контракта, если цена Контракта составляет от 50 млн. рублей до 100 млн. рублей (включительно);</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б) в случае, если цена Контракта превышает начальную (максимальную) цену Контракта:</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- 10 процентов цены Контракта, если цена Контракта не превышает 3 млн. рублей;</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- 5 процентов цены Контракта, если цена Контракта составляет от 3 млн. рублей до 50 млн. рублей (включительно);</w:t>
      </w:r>
    </w:p>
    <w:p>
      <w:pPr>
        <w:pStyle w:val="Normal"/>
        <w:shd w:val="clear" w:color="auto" w:fill="FFFFFF"/>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- 1 процент цены Контракта,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8.1.3.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а) 1000 рублей, если цена Контракта не превышает 3 млн. рублей;</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б) 5000 рублей, если цена Контракта составляет от 3 млн. рублей до 50 млн. рублей (включительно);</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в) 10000 рублей,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8.1.4.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pPr>
        <w:pStyle w:val="Normal"/>
        <w:spacing w:lineRule="auto" w:line="240" w:before="0" w:after="0"/>
        <w:ind w:firstLine="709"/>
        <w:jc w:val="both"/>
        <w:rPr>
          <w:rFonts w:ascii="Times New Roman" w:hAnsi="Times New Roman"/>
        </w:rPr>
      </w:pPr>
      <w:r>
        <w:rPr>
          <w:rFonts w:ascii="Times New Roman" w:hAnsi="Times New Roman"/>
        </w:rPr>
        <w:t>8.1.5.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а) 1000 рублей, если цена Контракта не превышает 3 млн. рублей (включительно);</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б) 5000 рублей, если цена Контракта составляет от 3 млн. рублей до 50 млн. рублей (включительно);</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в) 10000 рублей,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rPr>
      </w:pPr>
      <w:r>
        <w:rPr>
          <w:rFonts w:eastAsia="DejaVu Sans" w:ascii="Times New Roman" w:hAnsi="Times New Roman"/>
        </w:rPr>
        <w:t xml:space="preserve">8.2. </w:t>
      </w:r>
      <w:r>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xml:space="preserve">8.3.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Pr>
          <w:rFonts w:ascii="Times New Roman" w:hAnsi="Times New Roman"/>
        </w:rPr>
        <w:t>ключевой</w:t>
      </w:r>
      <w:r>
        <w:rPr>
          <w:rFonts w:eastAsia="Calibri" w:ascii="Times New Roman" w:hAnsi="Times New Roman" w:eastAsiaTheme="minorHAnsi"/>
          <w:lang w:eastAsia="en-US"/>
        </w:rPr>
        <w:t xml:space="preserve"> ставки Центрального банка Российской Федерации от цены Контракта</w:t>
      </w:r>
      <w:r>
        <w:rPr>
          <w:rFonts w:ascii="Times New Roman" w:hAnsi="Times New Roman"/>
          <w:kern w:val="0"/>
          <w:shd w:fill="auto" w:val="clear"/>
          <w:lang w:eastAsia="ru-RU"/>
        </w:rPr>
        <w:t xml:space="preserve"> (отдельного этапа исполнения контракта)</w:t>
      </w:r>
      <w:r>
        <w:rPr>
          <w:rFonts w:eastAsia="Calibri" w:ascii="Times New Roman" w:hAnsi="Times New Roman" w:eastAsiaTheme="minorHAnsi"/>
          <w:shd w:fill="auto" w:val="clear"/>
          <w:lang w:eastAsia="en-US"/>
        </w:rPr>
        <w:t xml:space="preserve">, уменьшенной на сумму, пропорциональную объему обязательств, предусмотренных Контрактом </w:t>
      </w:r>
      <w:r>
        <w:rPr>
          <w:rFonts w:ascii="Times New Roman" w:hAnsi="Times New Roman"/>
          <w:kern w:val="0"/>
          <w:shd w:fill="auto" w:val="clear"/>
          <w:lang w:eastAsia="ru-RU"/>
        </w:rPr>
        <w:t>(соответствующим отдельным этапом исполнения контракта)</w:t>
      </w:r>
      <w:r>
        <w:rPr>
          <w:rFonts w:ascii="Times New Roman" w:hAnsi="Times New Roman"/>
          <w:kern w:val="0"/>
          <w:lang w:eastAsia="ru-RU"/>
        </w:rPr>
        <w:t xml:space="preserve"> </w:t>
      </w:r>
      <w:r>
        <w:rPr>
          <w:rFonts w:eastAsia="Calibri" w:ascii="Times New Roman" w:hAnsi="Times New Roman" w:eastAsiaTheme="minorHAnsi"/>
          <w:lang w:eastAsia="en-US"/>
        </w:rPr>
        <w:t>и фактически исполненных  Исполнителем.</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right="-2" w:firstLine="709"/>
        <w:jc w:val="both"/>
        <w:rPr>
          <w:rFonts w:ascii="Times New Roman" w:hAnsi="Times New Roman"/>
        </w:rPr>
      </w:pPr>
      <w:r>
        <w:rPr>
          <w:rFonts w:ascii="Times New Roman" w:hAnsi="Times New Roman"/>
        </w:rPr>
        <w:t xml:space="preserve">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right="-2" w:firstLine="709"/>
        <w:jc w:val="both"/>
        <w:rPr>
          <w:rFonts w:ascii="Times New Roman" w:hAnsi="Times New Roman"/>
        </w:rPr>
      </w:pPr>
      <w:r>
        <w:rPr>
          <w:rFonts w:ascii="Times New Roman" w:hAnsi="Times New Roman"/>
        </w:rPr>
        <w:t>8.7.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pPr>
        <w:pStyle w:val="Normal"/>
        <w:spacing w:lineRule="auto" w:line="240" w:before="0" w:after="0"/>
        <w:ind w:right="-2" w:firstLine="709"/>
        <w:jc w:val="both"/>
        <w:rPr>
          <w:rFonts w:ascii="Times New Roman" w:hAnsi="Times New Roman"/>
        </w:rPr>
      </w:pPr>
      <w:r>
        <w:rPr>
          <w:rFonts w:ascii="Times New Roman" w:hAnsi="Times New Roman"/>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pPr>
        <w:pStyle w:val="Normal"/>
        <w:spacing w:lineRule="auto" w:line="240" w:before="0" w:after="0"/>
        <w:ind w:firstLine="709"/>
        <w:jc w:val="both"/>
        <w:rPr>
          <w:rFonts w:ascii="Times New Roman" w:hAnsi="Times New Roman"/>
        </w:rPr>
      </w:pPr>
      <w:r>
        <w:rPr>
          <w:rFonts w:ascii="Times New Roman" w:hAnsi="Times New Roman"/>
        </w:rPr>
        <w:t xml:space="preserve">8.9. </w:t>
      </w:r>
      <w:r>
        <w:rPr>
          <w:rFonts w:ascii="Times New Roman" w:hAnsi="Times New Roman"/>
          <w:i/>
        </w:rPr>
        <w:t xml:space="preserve"> </w:t>
      </w:r>
      <w:r>
        <w:rPr>
          <w:rFonts w:ascii="Times New Roman" w:hAnsi="Times New Roman"/>
        </w:rPr>
        <w:t>В случае просрочки исполнения Исполнителем</w:t>
      </w:r>
      <w:r>
        <w:rPr>
          <w:rFonts w:ascii="Times New Roman" w:hAnsi="Times New Roman"/>
          <w:i/>
        </w:rPr>
        <w:t xml:space="preserve"> </w:t>
      </w:r>
      <w:r>
        <w:rPr>
          <w:rFonts w:ascii="Times New Roman" w:hAnsi="Times New Roman"/>
        </w:rPr>
        <w:t>обязательств, предусмотренных Контрактом, а также в иных случаях неисполнения или ненадлежащего исполнения Исполнителем</w:t>
      </w:r>
      <w:r>
        <w:rPr>
          <w:rFonts w:ascii="Times New Roman" w:hAnsi="Times New Roman"/>
          <w:i/>
        </w:rPr>
        <w:t xml:space="preserve"> </w:t>
      </w:r>
      <w:r>
        <w:rPr>
          <w:rFonts w:ascii="Times New Roman" w:hAnsi="Times New Roma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br/>
        <w:t>об удовлетворении данных требований, удержать сумму начисленных неустоек (штрафов, пени) одним из следующих способов из:</w:t>
      </w:r>
    </w:p>
    <w:p>
      <w:pPr>
        <w:pStyle w:val="Normal"/>
        <w:spacing w:lineRule="auto" w:line="240" w:before="0" w:after="0"/>
        <w:ind w:firstLine="709"/>
        <w:jc w:val="both"/>
        <w:rPr>
          <w:rFonts w:ascii="Times New Roman" w:hAnsi="Times New Roman"/>
        </w:rPr>
      </w:pPr>
      <w:r>
        <w:rPr>
          <w:rFonts w:ascii="Times New Roman" w:hAnsi="Times New Roman"/>
        </w:rPr>
        <w:t>- денежных средств, перечисленных Исполнителем</w:t>
      </w:r>
      <w:r>
        <w:rPr>
          <w:rFonts w:ascii="Times New Roman" w:hAnsi="Times New Roman"/>
          <w:i/>
        </w:rPr>
        <w:t xml:space="preserve"> </w:t>
      </w:r>
      <w:r>
        <w:rPr>
          <w:rFonts w:ascii="Times New Roman" w:hAnsi="Times New Roman"/>
        </w:rPr>
        <w:t>в качестве обеспечения исполнения Контракта и находящихся на счете заказчика;</w:t>
      </w:r>
    </w:p>
    <w:p>
      <w:pPr>
        <w:pStyle w:val="Normal"/>
        <w:spacing w:lineRule="auto" w:line="240" w:before="0" w:after="0"/>
        <w:ind w:firstLine="709"/>
        <w:jc w:val="both"/>
        <w:rPr>
          <w:rFonts w:ascii="Times New Roman" w:hAnsi="Times New Roman"/>
        </w:rPr>
      </w:pPr>
      <w:r>
        <w:rPr>
          <w:rFonts w:ascii="Times New Roman" w:hAnsi="Times New Roman"/>
        </w:rPr>
        <w:t>- независимой гарантии, путем направления соответствующего требования Гаранту;</w:t>
      </w:r>
    </w:p>
    <w:p>
      <w:pPr>
        <w:pStyle w:val="Normal"/>
        <w:spacing w:lineRule="auto" w:line="240" w:before="0" w:after="0"/>
        <w:ind w:firstLine="709"/>
        <w:jc w:val="both"/>
        <w:rPr>
          <w:rFonts w:ascii="Times New Roman" w:hAnsi="Times New Roman"/>
        </w:rPr>
      </w:pPr>
      <w:r>
        <w:rPr>
          <w:rFonts w:ascii="Times New Roman" w:hAnsi="Times New Roman"/>
        </w:rPr>
        <w:t>- оплаты по контракту, путем ее уменьшения на сумму начисленной неустойки (штрафа, пени);</w:t>
      </w:r>
    </w:p>
    <w:p>
      <w:pPr>
        <w:pStyle w:val="Normal"/>
        <w:spacing w:lineRule="auto" w:line="240" w:before="0" w:after="0"/>
        <w:ind w:firstLine="709"/>
        <w:jc w:val="both"/>
        <w:rPr>
          <w:rFonts w:ascii="Times New Roman" w:hAnsi="Times New Roman"/>
        </w:rPr>
      </w:pPr>
      <w:r>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pPr>
        <w:pStyle w:val="Normal"/>
        <w:shd w:val="clear" w:color="auto" w:fill="FFFFFF"/>
        <w:spacing w:lineRule="auto" w:line="240" w:before="0" w:after="0"/>
        <w:jc w:val="center"/>
        <w:rPr>
          <w:rFonts w:ascii="Times New Roman" w:hAnsi="Times New Roman"/>
          <w:b/>
        </w:rPr>
      </w:pPr>
      <w:r>
        <w:rPr>
          <w:rFonts w:ascii="Times New Roman" w:hAnsi="Times New Roman"/>
          <w:b/>
        </w:rPr>
        <w:t xml:space="preserve"> </w:t>
      </w:r>
      <w:r>
        <w:rPr>
          <w:rFonts w:ascii="Times New Roman" w:hAnsi="Times New Roman"/>
          <w:b/>
        </w:rPr>
        <w:t>9. Обстоятельства непреодолимой силы</w:t>
      </w:r>
    </w:p>
    <w:p>
      <w:pPr>
        <w:pStyle w:val="Normal"/>
        <w:suppressAutoHyphens w:val="false"/>
        <w:spacing w:lineRule="auto" w:line="240" w:before="0" w:after="0"/>
        <w:ind w:firstLine="709"/>
        <w:jc w:val="both"/>
        <w:rPr>
          <w:rFonts w:ascii="Times New Roman" w:hAnsi="Times New Roman"/>
          <w:lang w:eastAsia="ru-RU"/>
        </w:rPr>
      </w:pPr>
      <w:r>
        <w:rPr>
          <w:rFonts w:ascii="Times New Roman" w:hAnsi="Times New Roman"/>
          <w:lang w:eastAsia="ru-RU"/>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pPr>
        <w:pStyle w:val="Normal"/>
        <w:suppressAutoHyphens w:val="false"/>
        <w:spacing w:lineRule="auto" w:line="240" w:before="0" w:after="0"/>
        <w:ind w:firstLine="709"/>
        <w:jc w:val="both"/>
        <w:rPr>
          <w:rFonts w:ascii="Times New Roman" w:hAnsi="Times New Roman"/>
          <w:lang w:eastAsia="ru-RU"/>
        </w:rPr>
      </w:pPr>
      <w:r>
        <w:rPr>
          <w:rFonts w:ascii="Times New Roman" w:hAnsi="Times New Roman"/>
          <w:lang w:eastAsia="ru-RU"/>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pPr>
        <w:pStyle w:val="Normal"/>
        <w:suppressAutoHyphens w:val="false"/>
        <w:spacing w:lineRule="auto" w:line="240" w:before="0" w:after="0"/>
        <w:ind w:firstLine="709"/>
        <w:jc w:val="both"/>
        <w:rPr>
          <w:rFonts w:ascii="Times New Roman" w:hAnsi="Times New Roman"/>
          <w:lang w:eastAsia="ru-RU"/>
        </w:rPr>
      </w:pPr>
      <w:r>
        <w:rPr>
          <w:rFonts w:ascii="Times New Roman" w:hAnsi="Times New Roman"/>
          <w:lang w:eastAsia="ru-RU"/>
        </w:rPr>
        <w:t xml:space="preserve">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pPr>
        <w:pStyle w:val="24"/>
        <w:keepNext w:val="false"/>
        <w:widowControl w:val="false"/>
        <w:suppressAutoHyphens w:val="false"/>
        <w:ind w:left="2836" w:firstLine="709"/>
        <w:jc w:val="left"/>
        <w:rPr>
          <w:b/>
          <w:kern w:val="2"/>
          <w:sz w:val="22"/>
          <w:szCs w:val="22"/>
          <w:lang w:eastAsia="ar-SA"/>
        </w:rPr>
      </w:pPr>
      <w:r>
        <w:rPr>
          <w:b/>
          <w:kern w:val="2"/>
          <w:sz w:val="22"/>
          <w:szCs w:val="22"/>
          <w:lang w:eastAsia="ar-SA"/>
        </w:rPr>
        <w:t>10. Порядок разрешения споров</w:t>
      </w:r>
    </w:p>
    <w:p>
      <w:pPr>
        <w:pStyle w:val="Normal"/>
        <w:widowControl w:val="false"/>
        <w:spacing w:lineRule="auto" w:line="240" w:before="0" w:after="0"/>
        <w:ind w:firstLine="709"/>
        <w:jc w:val="both"/>
        <w:rPr>
          <w:rFonts w:ascii="Times New Roman" w:hAnsi="Times New Roman"/>
          <w:lang w:eastAsia="ru-RU"/>
        </w:rPr>
      </w:pPr>
      <w:r>
        <w:rPr>
          <w:rFonts w:ascii="Times New Roman" w:hAnsi="Times New Roman"/>
          <w:lang w:eastAsia="ru-RU"/>
        </w:rPr>
        <w:t xml:space="preserve">10.1.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pPr>
        <w:pStyle w:val="Normal"/>
        <w:widowControl w:val="false"/>
        <w:spacing w:lineRule="auto" w:line="240" w:before="0" w:after="0"/>
        <w:ind w:firstLine="709"/>
        <w:jc w:val="both"/>
        <w:rPr>
          <w:rFonts w:ascii="Times New Roman" w:hAnsi="Times New Roman"/>
          <w:lang w:eastAsia="ru-RU"/>
        </w:rPr>
      </w:pPr>
      <w:r>
        <w:rPr>
          <w:rFonts w:ascii="Times New Roman" w:hAnsi="Times New Roman"/>
          <w:lang w:eastAsia="ru-RU"/>
        </w:rPr>
        <w:t>10.2. В случае, если Стороны не придут к соглашению, споры подлежат рассмотрению в Арбитражном суде Республики Татарстан.</w:t>
      </w:r>
    </w:p>
    <w:p>
      <w:pPr>
        <w:pStyle w:val="Normal"/>
        <w:spacing w:lineRule="auto" w:line="240" w:before="0" w:after="0"/>
        <w:jc w:val="center"/>
        <w:rPr>
          <w:rFonts w:ascii="Times New Roman" w:hAnsi="Times New Roman"/>
          <w:b/>
        </w:rPr>
      </w:pPr>
      <w:r>
        <w:rPr>
          <w:rFonts w:ascii="Times New Roman" w:hAnsi="Times New Roman"/>
          <w:b/>
        </w:rPr>
        <w:t>11. Срок действия и порядок расторжения Контракта</w:t>
      </w:r>
    </w:p>
    <w:p>
      <w:pPr>
        <w:pStyle w:val="Normal"/>
        <w:shd w:val="clear" w:color="auto" w:fill="FFFFFF"/>
        <w:spacing w:lineRule="auto" w:line="240" w:before="0" w:after="0"/>
        <w:ind w:firstLine="709"/>
        <w:jc w:val="both"/>
        <w:rPr>
          <w:rFonts w:ascii="Times New Roman" w:hAnsi="Times New Roman"/>
          <w:color w:val="000000"/>
        </w:rPr>
      </w:pPr>
      <w:r>
        <w:rPr>
          <w:rFonts w:ascii="Times New Roman" w:hAnsi="Times New Roman"/>
          <w:color w:val="000000"/>
        </w:rPr>
        <w:t xml:space="preserve">11.1. Срок действия Контракта соответствует сроку исполнения Контракта. </w:t>
      </w:r>
    </w:p>
    <w:p>
      <w:pPr>
        <w:pStyle w:val="Normal"/>
        <w:shd w:val="clear" w:color="auto" w:fill="FFFFFF"/>
        <w:spacing w:lineRule="auto" w:line="240" w:before="0" w:after="0"/>
        <w:ind w:firstLine="709"/>
        <w:jc w:val="both"/>
        <w:rPr>
          <w:rFonts w:ascii="Times New Roman" w:hAnsi="Times New Roman"/>
        </w:rPr>
      </w:pPr>
      <w:r>
        <w:rPr>
          <w:rFonts w:ascii="Times New Roman" w:hAnsi="Times New Roman"/>
        </w:rPr>
        <w:t xml:space="preserve">11.2. Прекращение (окончание) срока действия настоящего Контракта не освобождает Стороны от </w:t>
      </w:r>
      <w:r>
        <w:rPr>
          <w:rFonts w:ascii="Times New Roman" w:hAnsi="Times New Roman"/>
          <w:color w:val="000000"/>
        </w:rPr>
        <w:t xml:space="preserve">гарантийных обязательств (в случае их наличия), </w:t>
      </w:r>
      <w:r>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Pr>
          <w:rFonts w:ascii="Times New Roman" w:hAnsi="Times New Roman"/>
        </w:rPr>
        <w:t>.</w:t>
      </w:r>
    </w:p>
    <w:p>
      <w:pPr>
        <w:pStyle w:val="1"/>
        <w:tabs>
          <w:tab w:val="clear" w:pos="708"/>
          <w:tab w:val="left" w:pos="1134" w:leader="none"/>
        </w:tabs>
        <w:spacing w:lineRule="auto" w:line="240" w:before="0" w:after="0"/>
        <w:ind w:left="0" w:firstLine="709"/>
        <w:contextualSpacing/>
        <w:rPr>
          <w:rFonts w:ascii="Times New Roman" w:hAnsi="Times New Roman"/>
          <w:color w:val="000000"/>
          <w:sz w:val="22"/>
          <w:szCs w:val="22"/>
          <w:lang w:val="ru-RU"/>
        </w:rPr>
      </w:pPr>
      <w:r>
        <w:rPr>
          <w:rFonts w:ascii="Times New Roman" w:hAnsi="Times New Roman"/>
          <w:color w:val="000000"/>
          <w:sz w:val="22"/>
          <w:szCs w:val="22"/>
          <w:lang w:val="ru-RU"/>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pPr>
        <w:pStyle w:val="1"/>
        <w:tabs>
          <w:tab w:val="clear" w:pos="708"/>
          <w:tab w:val="left" w:pos="1134" w:leader="none"/>
        </w:tabs>
        <w:spacing w:lineRule="auto" w:line="240" w:before="0" w:after="0"/>
        <w:ind w:left="0" w:firstLine="709"/>
        <w:contextualSpacing/>
        <w:rPr>
          <w:rFonts w:ascii="Times New Roman" w:hAnsi="Times New Roman"/>
          <w:color w:val="000000"/>
          <w:sz w:val="22"/>
          <w:szCs w:val="22"/>
          <w:lang w:val="ru-RU"/>
        </w:rPr>
      </w:pPr>
      <w:r>
        <w:rPr>
          <w:rFonts w:ascii="Times New Roman" w:hAnsi="Times New Roman"/>
          <w:color w:val="000000"/>
          <w:sz w:val="22"/>
          <w:szCs w:val="22"/>
          <w:lang w:val="ru-RU"/>
        </w:rPr>
        <w:t>11.3.1.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pPr>
        <w:pStyle w:val="Normal"/>
        <w:widowControl w:val="false"/>
        <w:spacing w:lineRule="auto" w:line="240" w:before="0" w:after="0"/>
        <w:ind w:firstLine="709"/>
        <w:jc w:val="both"/>
        <w:rPr>
          <w:rFonts w:ascii="Times New Roman" w:hAnsi="Times New Roman"/>
        </w:rPr>
      </w:pPr>
      <w:r>
        <w:rPr>
          <w:rFonts w:ascii="Times New Roman" w:hAnsi="Times New Roman"/>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40" w:before="0" w:after="0"/>
        <w:ind w:firstLine="709"/>
        <w:jc w:val="both"/>
        <w:rPr>
          <w:rFonts w:ascii="Times New Roman" w:hAnsi="Times New Roman"/>
        </w:rPr>
      </w:pPr>
      <w:r>
        <w:rPr>
          <w:rFonts w:ascii="Times New Roman" w:hAnsi="Times New Roman"/>
        </w:rPr>
        <w:t>11.5.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pacing w:lineRule="auto" w:line="240" w:before="0" w:after="0"/>
        <w:ind w:firstLine="709"/>
        <w:jc w:val="both"/>
        <w:rPr>
          <w:rFonts w:ascii="Times New Roman" w:hAnsi="Times New Roman"/>
        </w:rPr>
      </w:pPr>
      <w:r>
        <w:rPr>
          <w:rFonts w:ascii="Times New Roman" w:hAnsi="Times New Roman"/>
        </w:rPr>
        <w:t>11.6. Заказчик обязан принять решение об одностороннем отказе от исполнения Контракта в случае если в ходе исполнения Контракта установлено, что:</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а) Исполнитель </w:t>
      </w:r>
      <w:r>
        <w:rPr>
          <w:rFonts w:ascii="Times New Roman" w:hAnsi="Times New Roman"/>
          <w:shd w:fill="auto" w:val="clear"/>
        </w:rPr>
        <w:t>и (или) поставляемый товар</w:t>
      </w:r>
      <w:r>
        <w:rPr>
          <w:rFonts w:ascii="Times New Roman" w:hAnsi="Times New Roman"/>
        </w:rPr>
        <w:t xml:space="preserve">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Pr>
          <w:rFonts w:ascii="Times New Roman" w:hAnsi="Times New Roman"/>
          <w:color w:val="00000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w:t>
      </w:r>
      <w:r>
        <w:rPr>
          <w:rFonts w:ascii="Times New Roman" w:hAnsi="Times New Roman"/>
          <w:shd w:fill="auto" w:val="clear"/>
        </w:rPr>
        <w:t>и (или) поставляемому товару;</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б) при определении исполнителя Исполнитель представил недостоверную информацию о своем соответствии </w:t>
      </w:r>
      <w:r>
        <w:rPr>
          <w:rFonts w:ascii="Times New Roman" w:hAnsi="Times New Roman"/>
          <w:shd w:fill="auto" w:val="clear"/>
        </w:rPr>
        <w:t>и (или) соответствии поставляемого товара</w:t>
      </w:r>
      <w:r>
        <w:rPr>
          <w:rFonts w:ascii="Times New Roman" w:hAnsi="Times New Roman"/>
        </w:rPr>
        <w:t xml:space="preserve"> требованиям, указанным в подпункте «а» пункта 11.6 Контракта, что позволило ему стать победителем определения Исполнителя.</w:t>
      </w:r>
    </w:p>
    <w:p>
      <w:pPr>
        <w:pStyle w:val="1"/>
        <w:tabs>
          <w:tab w:val="clear" w:pos="708"/>
          <w:tab w:val="left" w:pos="1134" w:leader="none"/>
        </w:tabs>
        <w:spacing w:lineRule="auto" w:line="240" w:before="0" w:after="0"/>
        <w:ind w:left="0" w:firstLine="709"/>
        <w:contextualSpacing/>
        <w:rPr>
          <w:rFonts w:ascii="Times New Roman" w:hAnsi="Times New Roman" w:eastAsia="Times New Roman"/>
          <w:kern w:val="2"/>
          <w:sz w:val="22"/>
          <w:szCs w:val="22"/>
          <w:lang w:val="ru-RU" w:eastAsia="ar-SA"/>
        </w:rPr>
      </w:pPr>
      <w:r>
        <w:rPr>
          <w:rFonts w:eastAsia="Times New Roman" w:ascii="Times New Roman" w:hAnsi="Times New Roman"/>
          <w:kern w:val="2"/>
          <w:sz w:val="22"/>
          <w:szCs w:val="22"/>
          <w:lang w:val="ru-RU" w:eastAsia="ar-SA"/>
        </w:rPr>
        <w:t>11.7.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40" w:before="0" w:after="0"/>
        <w:ind w:firstLine="709"/>
        <w:jc w:val="both"/>
        <w:rPr>
          <w:rFonts w:ascii="Times New Roman" w:hAnsi="Times New Roman"/>
          <w:b/>
          <w:bCs/>
        </w:rPr>
      </w:pPr>
      <w:r>
        <w:rPr>
          <w:rFonts w:ascii="Times New Roman" w:hAnsi="Times New Roman"/>
          <w:color w:val="000000"/>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pPr>
        <w:pStyle w:val="Normal"/>
        <w:widowControl w:val="false"/>
        <w:spacing w:lineRule="auto" w:line="240" w:before="0" w:after="0"/>
        <w:jc w:val="center"/>
        <w:rPr>
          <w:rFonts w:ascii="Times New Roman" w:hAnsi="Times New Roman"/>
          <w:b/>
        </w:rPr>
      </w:pPr>
      <w:r>
        <w:rPr>
          <w:rFonts w:ascii="Times New Roman" w:hAnsi="Times New Roman"/>
          <w:b/>
          <w:bCs/>
        </w:rPr>
        <w:t>12. Обеспечение исполнения Контракта</w:t>
      </w:r>
    </w:p>
    <w:p>
      <w:pPr>
        <w:pStyle w:val="Normal"/>
        <w:tabs>
          <w:tab w:val="clear" w:pos="708"/>
          <w:tab w:val="left" w:pos="567" w:leader="none"/>
        </w:tabs>
        <w:spacing w:lineRule="auto" w:line="240" w:before="0" w:after="0"/>
        <w:ind w:firstLine="709"/>
        <w:jc w:val="both"/>
        <w:rPr>
          <w:rFonts w:ascii="Times New Roman" w:hAnsi="Times New Roman"/>
        </w:rPr>
      </w:pPr>
      <w:r>
        <w:rPr>
          <w:rFonts w:ascii="Times New Roman" w:hAnsi="Times New Roman"/>
        </w:rPr>
        <w:t>12.1.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Normal"/>
        <w:tabs>
          <w:tab w:val="clear" w:pos="708"/>
          <w:tab w:val="left" w:pos="567" w:leader="none"/>
        </w:tabs>
        <w:spacing w:lineRule="auto" w:line="240" w:before="0" w:after="0"/>
        <w:ind w:firstLine="709"/>
        <w:jc w:val="both"/>
        <w:rPr>
          <w:rFonts w:ascii="Times New Roman" w:hAnsi="Times New Roman"/>
        </w:rPr>
      </w:pPr>
      <w:r>
        <w:rPr>
          <w:rFonts w:ascii="Times New Roman" w:hAnsi="Times New Roman"/>
        </w:rPr>
        <w:t xml:space="preserve">12.2. Размер обеспечения исполнения Контракта составляет </w:t>
      </w:r>
      <w:r>
        <w:rPr>
          <w:rFonts w:ascii="Times New Roman" w:hAnsi="Times New Roman"/>
          <w:b/>
          <w:bCs/>
        </w:rPr>
        <w:t>5 %</w:t>
      </w:r>
      <w:r>
        <w:rPr>
          <w:rFonts w:ascii="Times New Roman" w:hAnsi="Times New Roman"/>
        </w:rPr>
        <w:t xml:space="preserve"> от цены Контракта.</w:t>
      </w:r>
    </w:p>
    <w:p>
      <w:pPr>
        <w:pStyle w:val="Normal"/>
        <w:tabs>
          <w:tab w:val="clear" w:pos="708"/>
          <w:tab w:val="left" w:pos="567" w:leader="none"/>
        </w:tabs>
        <w:spacing w:lineRule="auto" w:line="240" w:before="0" w:after="0"/>
        <w:ind w:firstLine="709"/>
        <w:jc w:val="both"/>
        <w:rPr>
          <w:rFonts w:ascii="Times New Roman" w:hAnsi="Times New Roman"/>
        </w:rPr>
      </w:pPr>
      <w:r>
        <w:rPr>
          <w:rFonts w:ascii="Times New Roman" w:hAnsi="Times New Roman"/>
        </w:rPr>
        <w:t>12.2.1.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tabs>
          <w:tab w:val="clear" w:pos="708"/>
          <w:tab w:val="left" w:pos="567" w:leader="none"/>
        </w:tabs>
        <w:spacing w:lineRule="auto" w:line="240" w:before="0" w:after="0"/>
        <w:ind w:firstLine="709"/>
        <w:jc w:val="both"/>
        <w:rPr>
          <w:rFonts w:ascii="Times New Roman" w:hAnsi="Times New Roman"/>
        </w:rPr>
      </w:pPr>
      <w:r>
        <w:rPr>
          <w:rFonts w:ascii="Times New Roman" w:hAnsi="Times New Roman"/>
        </w:rPr>
        <w:t>12.3. Срок возврата денежных средств Заказчиком Исполнителю, внесенных в качестве обеспечения исполнения Контракта, составляет 15 (пятнадцать) календарных дней с даты исполнения Исполнителем обязательств, предусмотренных Контрактом.</w:t>
      </w:r>
    </w:p>
    <w:p>
      <w:pPr>
        <w:pStyle w:val="Normal"/>
        <w:tabs>
          <w:tab w:val="clear" w:pos="708"/>
          <w:tab w:val="left" w:pos="567" w:leader="none"/>
        </w:tabs>
        <w:spacing w:lineRule="auto" w:line="240" w:before="0" w:after="0"/>
        <w:ind w:firstLine="709"/>
        <w:jc w:val="both"/>
        <w:rPr>
          <w:rFonts w:ascii="Times New Roman" w:hAnsi="Times New Roman"/>
        </w:rPr>
      </w:pPr>
      <w:r>
        <w:rPr>
          <w:rFonts w:ascii="Times New Roman" w:hAnsi="Times New Roman"/>
        </w:rPr>
        <w:t xml:space="preserve">12.4. В ходе исполнения Контракта Исполнитель </w:t>
      </w:r>
      <w:r>
        <w:rPr>
          <w:rFonts w:eastAsia="Calibri" w:ascii="Times New Roman" w:hAnsi="Times New Roman" w:eastAsiaTheme="minorHAnsi"/>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Pr>
          <w:rFonts w:ascii="Times New Roman" w:hAnsi="Times New Roman"/>
        </w:rPr>
        <w:t xml:space="preserve">. </w:t>
      </w:r>
      <w:r>
        <w:rPr>
          <w:rFonts w:eastAsia="Calibri" w:ascii="Times New Roman" w:hAnsi="Times New Roman" w:eastAsiaTheme="minorHAnsi"/>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12.5., 12.6. Контракта.</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 xml:space="preserve">12.5. Размер обеспечения исполнения контракта уменьшается посредством направления Заказчиком информации об исполнении </w:t>
      </w:r>
      <w:r>
        <w:rPr>
          <w:rFonts w:ascii="Times New Roman" w:hAnsi="Times New Roman"/>
        </w:rPr>
        <w:t xml:space="preserve">Исполнителем </w:t>
      </w:r>
      <w:r>
        <w:rPr>
          <w:rFonts w:eastAsia="Calibri" w:ascii="Times New Roman" w:hAnsi="Times New Roman" w:eastAsiaTheme="minorHAnsi"/>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eastAsia="Calibri" w:ascii="Times New Roman" w:hAnsi="Times New Roman" w:eastAsiaTheme="minorHAnsi"/>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Pr>
          <w:rFonts w:ascii="Times New Roman" w:hAnsi="Times New Roman"/>
        </w:rPr>
        <w:t>.</w:t>
      </w:r>
    </w:p>
    <w:p>
      <w:pPr>
        <w:pStyle w:val="Normal"/>
        <w:spacing w:lineRule="auto" w:line="240" w:before="0" w:after="0"/>
        <w:ind w:firstLine="709"/>
        <w:jc w:val="both"/>
        <w:rPr>
          <w:rFonts w:ascii="Times New Roman" w:hAnsi="Times New Roman"/>
        </w:rPr>
      </w:pPr>
      <w:r>
        <w:rPr>
          <w:rFonts w:eastAsia="Calibri" w:ascii="Times New Roman" w:hAnsi="Times New Roman" w:eastAsiaTheme="minorHAnsi"/>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rPr>
        <w:t xml:space="preserve">Исполнителя </w:t>
      </w:r>
      <w:r>
        <w:rPr>
          <w:rFonts w:eastAsia="Calibri" w:ascii="Times New Roman" w:hAnsi="Times New Roman" w:eastAsiaTheme="minorHAnsi"/>
          <w:lang w:eastAsia="en-US"/>
        </w:rPr>
        <w:t>ему возвращаются Заказчиком в установленный в соответствии с пунктом 12.3.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pPr>
        <w:pStyle w:val="Normal"/>
        <w:spacing w:lineRule="auto" w:line="240" w:before="0" w:after="0"/>
        <w:ind w:firstLine="709"/>
        <w:jc w:val="both"/>
        <w:rPr>
          <w:rFonts w:ascii="Times New Roman" w:hAnsi="Times New Roman"/>
        </w:rPr>
      </w:pPr>
      <w:r>
        <w:rPr>
          <w:rFonts w:ascii="Times New Roman" w:hAnsi="Times New Roman"/>
        </w:rPr>
        <w:t xml:space="preserve">12.6. </w:t>
      </w:r>
      <w:r>
        <w:rPr>
          <w:rFonts w:eastAsia="Calibri" w:ascii="Times New Roman" w:hAnsi="Times New Roman" w:eastAsiaTheme="minorHAnsi"/>
          <w:lang w:eastAsia="en-US"/>
        </w:rPr>
        <w:t xml:space="preserve">Предусмотренное пунктом 12.5. Контракта уменьшение размера обеспечения исполнения Контракта осуществляется при условии отсутствия неисполненных </w:t>
      </w:r>
      <w:r>
        <w:rPr>
          <w:rFonts w:ascii="Times New Roman" w:hAnsi="Times New Roman"/>
        </w:rPr>
        <w:t xml:space="preserve">Исполнителем </w:t>
      </w:r>
      <w:r>
        <w:rPr>
          <w:rFonts w:eastAsia="Calibri" w:ascii="Times New Roman" w:hAnsi="Times New Roman" w:eastAsiaTheme="minorHAnsi"/>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pPr>
        <w:pStyle w:val="Normal"/>
        <w:spacing w:lineRule="auto" w:line="240" w:before="0" w:after="0"/>
        <w:ind w:firstLine="709"/>
        <w:jc w:val="both"/>
        <w:rPr>
          <w:rFonts w:ascii="Times New Roman" w:hAnsi="Times New Roman"/>
        </w:rPr>
      </w:pPr>
      <w:r>
        <w:rPr>
          <w:rFonts w:ascii="Times New Roman" w:hAnsi="Times New Roman"/>
        </w:rPr>
        <w:t>12.7.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pPr>
        <w:pStyle w:val="Normal"/>
        <w:spacing w:lineRule="auto" w:line="240" w:before="0" w:after="0"/>
        <w:ind w:firstLine="709"/>
        <w:jc w:val="both"/>
        <w:rPr>
          <w:rFonts w:ascii="Times New Roman" w:hAnsi="Times New Roman" w:eastAsia="Calibri" w:eastAsiaTheme="minorHAnsi"/>
          <w:lang w:eastAsia="en-US"/>
        </w:rPr>
      </w:pPr>
      <w:r>
        <w:rPr>
          <w:rFonts w:ascii="Times New Roman" w:hAnsi="Times New Roman"/>
        </w:rPr>
        <w:t xml:space="preserve">12.8. В случае </w:t>
      </w:r>
      <w:r>
        <w:rPr>
          <w:rFonts w:eastAsia="Calibri" w:ascii="Times New Roman" w:hAnsi="Times New Roman" w:eastAsiaTheme="minorHAnsi"/>
          <w:lang w:eastAsia="en-US"/>
        </w:rPr>
        <w:t xml:space="preserve">отзыва в соответствии с </w:t>
      </w:r>
      <w:hyperlink r:id="rId3">
        <w:r>
          <w:rPr>
            <w:rFonts w:eastAsia="Calibri" w:ascii="Times New Roman" w:hAnsi="Times New Roman" w:eastAsiaTheme="minorHAnsi"/>
            <w:lang w:eastAsia="en-US"/>
          </w:rPr>
          <w:t>законодательством</w:t>
        </w:r>
      </w:hyperlink>
      <w:r>
        <w:rPr>
          <w:rFonts w:eastAsia="Calibri" w:ascii="Times New Roman" w:hAnsi="Times New Roman" w:eastAsiaTheme="minorHAnsi"/>
          <w:lang w:eastAsia="en-US"/>
        </w:rPr>
        <w:t xml:space="preserve"> Российской Федерации у банка, предоставившего </w:t>
      </w:r>
      <w:r>
        <w:rPr>
          <w:rFonts w:ascii="Times New Roman" w:hAnsi="Times New Roman"/>
        </w:rPr>
        <w:t xml:space="preserve">независимую </w:t>
      </w:r>
      <w:r>
        <w:rPr>
          <w:rFonts w:eastAsia="Calibri" w:ascii="Times New Roman" w:hAnsi="Times New Roman" w:eastAsiaTheme="minorHAnsi"/>
          <w:lang w:eastAsia="en-US"/>
        </w:rPr>
        <w:t xml:space="preserve">гарантию в качестве обеспечения исполнения Контракта, лицензии на осуществление банковских операций, </w:t>
      </w:r>
      <w:r>
        <w:rPr>
          <w:rFonts w:ascii="Times New Roman" w:hAnsi="Times New Roman"/>
        </w:rPr>
        <w:t xml:space="preserve">Исполнитель обязан </w:t>
      </w:r>
      <w:r>
        <w:rPr>
          <w:rFonts w:eastAsia="Calibri" w:ascii="Times New Roman" w:hAnsi="Times New Roman" w:eastAsiaTheme="minorHAnsi"/>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Pr>
          <w:rFonts w:ascii="Times New Roman" w:hAnsi="Times New Roman"/>
        </w:rPr>
        <w:t xml:space="preserve">Исполнителя </w:t>
      </w:r>
      <w:r>
        <w:rPr>
          <w:rFonts w:eastAsia="Calibri" w:ascii="Times New Roman" w:hAnsi="Times New Roman" w:eastAsiaTheme="minorHAnsi"/>
          <w:lang w:eastAsia="en-US"/>
        </w:rPr>
        <w:t xml:space="preserve">о необходимости предоставить соответствующее обеспечение. За каждый день просрочки исполнения </w:t>
      </w:r>
      <w:r>
        <w:rPr>
          <w:rFonts w:ascii="Times New Roman" w:hAnsi="Times New Roman"/>
        </w:rPr>
        <w:t xml:space="preserve">Исполнителем </w:t>
      </w:r>
      <w:r>
        <w:rPr>
          <w:rFonts w:eastAsia="Calibri" w:ascii="Times New Roman" w:hAnsi="Times New Roman" w:eastAsiaTheme="minorHAnsi"/>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4">
        <w:r>
          <w:rPr>
            <w:rFonts w:eastAsia="Calibri" w:ascii="Times New Roman" w:hAnsi="Times New Roman" w:eastAsiaTheme="minorHAnsi"/>
            <w:lang w:eastAsia="en-US"/>
          </w:rPr>
          <w:t>разделом 8</w:t>
        </w:r>
      </w:hyperlink>
      <w:r>
        <w:rPr>
          <w:rFonts w:eastAsia="Calibri" w:ascii="Times New Roman" w:hAnsi="Times New Roman" w:eastAsiaTheme="minorHAnsi"/>
          <w:lang w:eastAsia="en-US"/>
        </w:rPr>
        <w:t xml:space="preserve"> Контракта.</w:t>
      </w:r>
    </w:p>
    <w:p>
      <w:pPr>
        <w:pStyle w:val="Normal"/>
        <w:spacing w:lineRule="auto" w:line="240" w:before="0" w:after="0"/>
        <w:ind w:firstLine="709"/>
        <w:jc w:val="both"/>
        <w:rPr>
          <w:rFonts w:ascii="Times New Roman" w:hAnsi="Times New Roman" w:eastAsia="Calibri" w:eastAsiaTheme="minorHAnsi"/>
          <w:lang w:eastAsia="en-US"/>
        </w:rPr>
      </w:pPr>
      <w:r>
        <w:rPr>
          <w:rFonts w:eastAsia="Calibri" w:ascii="Times New Roman" w:hAnsi="Times New Roman" w:eastAsiaTheme="minorHAnsi"/>
          <w:lang w:eastAsia="en-US"/>
        </w:rPr>
        <w:t>12.9.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rPr>
      </w:pPr>
      <w:r>
        <w:rPr>
          <w:rFonts w:ascii="Times New Roman" w:hAnsi="Times New Roman"/>
        </w:rPr>
        <w:t>12.10. Размер обеспечения исполнения Контракта, в том числе предоставляемого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устанавливается от цены Контракта, но не менее чем размер аванса.</w:t>
      </w:r>
    </w:p>
    <w:p>
      <w:pPr>
        <w:pStyle w:val="Normal"/>
        <w:spacing w:lineRule="auto" w:line="240" w:before="0" w:after="0"/>
        <w:ind w:firstLine="709"/>
        <w:jc w:val="both"/>
        <w:rPr>
          <w:rFonts w:ascii="Times New Roman" w:hAnsi="Times New Roman" w:eastAsia="Calibri"/>
        </w:rPr>
      </w:pPr>
      <w:r>
        <w:rPr>
          <w:rFonts w:ascii="Times New Roman" w:hAnsi="Times New Roman"/>
        </w:rPr>
        <w:t>12.11. Исполнитель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информации, содержащейся в реестре контрактов, заключенных заказчиками, и подтверждающей исполнение Исполнителем (без учета правопреемства) в течение трех лет до даты подачи заявки на участие в закупке трех контрактов, исполненных без применения к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pPr>
        <w:pStyle w:val="Normal"/>
        <w:spacing w:lineRule="auto" w:line="240" w:before="0" w:after="0"/>
        <w:ind w:firstLine="709"/>
        <w:jc w:val="center"/>
        <w:rPr>
          <w:rFonts w:ascii="Times New Roman" w:hAnsi="Times New Roman" w:eastAsia="DejaVu Sans"/>
          <w:b/>
        </w:rPr>
      </w:pPr>
      <w:r>
        <w:rPr>
          <w:rFonts w:eastAsia="DejaVu Sans" w:ascii="Times New Roman" w:hAnsi="Times New Roman"/>
          <w:b/>
        </w:rPr>
        <w:t>13. Конфиденциальность</w:t>
      </w:r>
    </w:p>
    <w:p>
      <w:pPr>
        <w:pStyle w:val="Normal"/>
        <w:widowControl w:val="false"/>
        <w:spacing w:lineRule="auto" w:line="240" w:before="0" w:after="0"/>
        <w:ind w:firstLine="709"/>
        <w:jc w:val="both"/>
        <w:rPr>
          <w:rFonts w:ascii="Times New Roman" w:hAnsi="Times New Roman"/>
        </w:rPr>
      </w:pPr>
      <w:r>
        <w:rPr>
          <w:rFonts w:ascii="Times New Roman"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pPr>
        <w:pStyle w:val="Normal"/>
        <w:widowControl w:val="false"/>
        <w:spacing w:lineRule="auto" w:line="240" w:before="0" w:after="0"/>
        <w:ind w:firstLine="709"/>
        <w:jc w:val="both"/>
        <w:rPr>
          <w:rFonts w:ascii="Times New Roman" w:hAnsi="Times New Roman"/>
        </w:rPr>
      </w:pPr>
      <w:r>
        <w:rPr>
          <w:rFonts w:ascii="Times New Roman" w:hAnsi="Times New Roman"/>
        </w:rPr>
        <w:t>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pPr>
        <w:pStyle w:val="Normal"/>
        <w:widowControl w:val="false"/>
        <w:spacing w:lineRule="auto" w:line="240" w:before="0" w:after="0"/>
        <w:ind w:firstLine="709"/>
        <w:jc w:val="both"/>
        <w:rPr>
          <w:rFonts w:ascii="Times New Roman" w:hAnsi="Times New Roman"/>
        </w:rPr>
      </w:pPr>
      <w:r>
        <w:rPr>
          <w:rFonts w:ascii="Times New Roman" w:hAnsi="Times New Roma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13.5. Исполнитель обязуется принять все необходимые меры для сохранения в тайне конфиденциальной информации Заказчика (документы, материалы). </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13.6. Заказчик обязуется принять все необходимые меры для сохранения в тайне конфиденциальной информации Исполнителя (документы, материалы). </w:t>
      </w:r>
    </w:p>
    <w:p>
      <w:pPr>
        <w:pStyle w:val="Normal"/>
        <w:widowControl w:val="false"/>
        <w:spacing w:lineRule="auto" w:line="240" w:before="0" w:after="0"/>
        <w:ind w:firstLine="709"/>
        <w:jc w:val="both"/>
        <w:rPr>
          <w:rFonts w:ascii="Times New Roman" w:hAnsi="Times New Roman"/>
        </w:rPr>
      </w:pPr>
      <w:r>
        <w:rPr>
          <w:rFonts w:ascii="Times New Roman" w:hAnsi="Times New Roma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pPr>
        <w:pStyle w:val="Normal"/>
        <w:widowControl w:val="false"/>
        <w:spacing w:lineRule="auto" w:line="240" w:before="0" w:after="0"/>
        <w:ind w:firstLine="709"/>
        <w:jc w:val="center"/>
        <w:rPr>
          <w:rFonts w:ascii="Times New Roman" w:hAnsi="Times New Roman"/>
        </w:rPr>
      </w:pPr>
      <w:r>
        <w:rPr>
          <w:rFonts w:ascii="Times New Roman" w:hAnsi="Times New Roman"/>
          <w:b/>
        </w:rPr>
        <w:t>14. Прочие условия</w:t>
      </w:r>
    </w:p>
    <w:p>
      <w:pPr>
        <w:pStyle w:val="Normal"/>
        <w:widowControl w:val="false"/>
        <w:spacing w:lineRule="auto" w:line="240" w:before="0" w:after="0"/>
        <w:ind w:firstLine="709"/>
        <w:jc w:val="both"/>
        <w:rPr>
          <w:rFonts w:ascii="Times New Roman" w:hAnsi="Times New Roman"/>
        </w:rPr>
      </w:pPr>
      <w:r>
        <w:rPr>
          <w:rFonts w:ascii="Times New Roman" w:hAnsi="Times New Roman"/>
        </w:rPr>
        <w:t>14.1. Все изменения и дополнения к настоящему Контракту действительны, если они совершены в письменной форме и подписаны Сторонами.</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pPr>
        <w:pStyle w:val="Normal"/>
        <w:widowControl w:val="false"/>
        <w:spacing w:lineRule="auto" w:line="240" w:before="0" w:after="0"/>
        <w:ind w:firstLine="709"/>
        <w:jc w:val="both"/>
        <w:rPr>
          <w:rFonts w:ascii="Times New Roman" w:hAnsi="Times New Roman"/>
        </w:rPr>
      </w:pPr>
      <w:r>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Normal"/>
        <w:widowControl w:val="false"/>
        <w:spacing w:lineRule="auto" w:line="240" w:before="0" w:after="0"/>
        <w:ind w:firstLine="709"/>
        <w:jc w:val="both"/>
        <w:rPr>
          <w:rFonts w:ascii="Times New Roman" w:hAnsi="Times New Roman"/>
        </w:rPr>
      </w:pPr>
      <w:r>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pPr>
        <w:pStyle w:val="Normal"/>
        <w:widowControl w:val="false"/>
        <w:spacing w:lineRule="auto" w:line="240" w:before="0" w:after="0"/>
        <w:ind w:right="-2" w:firstLine="709"/>
        <w:jc w:val="both"/>
        <w:rPr>
          <w:rFonts w:ascii="Times New Roman" w:hAnsi="Times New Roman"/>
          <w:b/>
        </w:rPr>
      </w:pPr>
      <w:r>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14.6. </w:t>
      </w:r>
      <w:r>
        <w:rPr>
          <w:rFonts w:ascii="Times New Roman" w:hAnsi="Times New Roman"/>
          <w:shd w:fill="FFFFFF" w:val="clear"/>
        </w:rPr>
        <w:t xml:space="preserve">Стороны установили, что обмен и передача документов осуществляется посредством </w:t>
      </w:r>
      <w:r>
        <w:rPr>
          <w:rFonts w:ascii="Times New Roman" w:hAnsi="Times New Roman"/>
        </w:rPr>
        <w:t>Единой информационной системы в сфере закупок (адрес в информационно-телекоммуникационной сети Интернет: </w:t>
      </w:r>
      <w:hyperlink r:id="rId5" w:tgtFrame="_blank">
        <w:r>
          <w:rPr>
            <w:rFonts w:ascii="Times New Roman" w:hAnsi="Times New Roman"/>
            <w:u w:val="single"/>
          </w:rPr>
          <w:t>https://zakupki.gov.ru/</w:t>
        </w:r>
      </w:hyperlink>
      <w:r>
        <w:rPr>
          <w:rFonts w:ascii="Times New Roman" w:hAnsi="Times New Roman"/>
        </w:rPr>
        <w:t>)</w:t>
      </w:r>
      <w:r>
        <w:rPr>
          <w:rFonts w:ascii="Times New Roman" w:hAnsi="Times New Roman"/>
          <w:shd w:fill="FFFFFF" w:val="clear"/>
        </w:rPr>
        <w:t>.</w:t>
      </w:r>
    </w:p>
    <w:p>
      <w:pPr>
        <w:pStyle w:val="Normal"/>
        <w:widowControl w:val="false"/>
        <w:spacing w:lineRule="auto" w:line="240" w:before="0" w:after="0"/>
        <w:ind w:firstLine="709"/>
        <w:jc w:val="both"/>
        <w:rPr>
          <w:rFonts w:ascii="Times New Roman" w:hAnsi="Times New Roman"/>
        </w:rPr>
      </w:pPr>
      <w:r>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pPr>
        <w:pStyle w:val="Normal"/>
        <w:widowControl w:val="false"/>
        <w:spacing w:lineRule="auto" w:line="240" w:before="0" w:after="0"/>
        <w:ind w:firstLine="709"/>
        <w:jc w:val="both"/>
        <w:rPr>
          <w:rFonts w:ascii="Times New Roman" w:hAnsi="Times New Roman"/>
        </w:rPr>
      </w:pPr>
      <w:r>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pPr>
        <w:pStyle w:val="Normal"/>
        <w:widowControl w:val="false"/>
        <w:spacing w:lineRule="auto" w:line="240" w:before="0" w:after="0"/>
        <w:ind w:firstLine="709"/>
        <w:jc w:val="both"/>
        <w:rPr>
          <w:rFonts w:ascii="Times New Roman" w:hAnsi="Times New Roman"/>
        </w:rPr>
      </w:pPr>
      <w:r>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pPr>
        <w:pStyle w:val="Normal"/>
        <w:widowControl w:val="false"/>
        <w:spacing w:lineRule="auto" w:line="240" w:before="0" w:after="0"/>
        <w:ind w:firstLine="709"/>
        <w:jc w:val="both"/>
        <w:rPr>
          <w:rFonts w:ascii="Times New Roman" w:hAnsi="Times New Roman"/>
        </w:rPr>
      </w:pPr>
      <w:r>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pPr>
        <w:pStyle w:val="Normal"/>
        <w:widowControl w:val="false"/>
        <w:spacing w:lineRule="auto" w:line="240" w:before="0" w:after="0"/>
        <w:ind w:firstLine="709"/>
        <w:jc w:val="both"/>
        <w:rPr>
          <w:rFonts w:ascii="Times New Roman" w:hAnsi="Times New Roman"/>
        </w:rPr>
      </w:pPr>
      <w:r>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6">
        <w:r>
          <w:rPr>
            <w:rFonts w:ascii="Times New Roman" w:hAnsi="Times New Roman"/>
          </w:rPr>
          <w:t>статьи 361</w:t>
        </w:r>
      </w:hyperlink>
      <w:r>
        <w:rPr>
          <w:rFonts w:ascii="Times New Roman" w:hAnsi="Times New Roman"/>
        </w:rPr>
        <w:t xml:space="preserve"> - </w:t>
      </w:r>
      <w:hyperlink r:id="rId7">
        <w:r>
          <w:rPr>
            <w:rFonts w:ascii="Times New Roman" w:hAnsi="Times New Roman"/>
          </w:rPr>
          <w:t>367</w:t>
        </w:r>
      </w:hyperlink>
      <w:r>
        <w:rPr>
          <w:rFonts w:ascii="Times New Roman" w:hAnsi="Times New Roman"/>
        </w:rPr>
        <w:t xml:space="preserve"> Гражданского кодекса Российской Федерации).</w:t>
      </w:r>
    </w:p>
    <w:p>
      <w:pPr>
        <w:pStyle w:val="Normal"/>
        <w:widowControl w:val="false"/>
        <w:spacing w:lineRule="auto" w:line="240" w:before="0" w:after="0"/>
        <w:ind w:firstLine="709"/>
        <w:jc w:val="both"/>
        <w:rPr>
          <w:rFonts w:ascii="Times New Roman" w:hAnsi="Times New Roman"/>
        </w:rPr>
      </w:pPr>
      <w:r>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pPr>
        <w:pStyle w:val="Normal"/>
        <w:widowControl w:val="false"/>
        <w:spacing w:lineRule="auto" w:line="240" w:before="0" w:after="0"/>
        <w:jc w:val="center"/>
        <w:rPr>
          <w:rFonts w:ascii="Times New Roman" w:hAnsi="Times New Roman"/>
          <w:b/>
          <w:color w:val="000000"/>
        </w:rPr>
      </w:pPr>
      <w:r>
        <w:rPr>
          <w:rFonts w:ascii="Times New Roman" w:hAnsi="Times New Roman"/>
          <w:b/>
          <w:color w:val="000000"/>
        </w:rPr>
        <w:t>15. Случаи изменения условий Контракта</w:t>
      </w:r>
    </w:p>
    <w:p>
      <w:pPr>
        <w:pStyle w:val="ConsPlusNormal"/>
        <w:ind w:firstLine="709"/>
        <w:jc w:val="both"/>
        <w:rPr>
          <w:rFonts w:ascii="Times New Roman" w:hAnsi="Times New Roman" w:cs="Times New Roman"/>
          <w:b/>
          <w:sz w:val="22"/>
          <w:szCs w:val="22"/>
        </w:rPr>
      </w:pPr>
      <w:r>
        <w:rPr>
          <w:rFonts w:cs="Times New Roman" w:ascii="Times New Roman" w:hAnsi="Times New Roman"/>
          <w:sz w:val="22"/>
          <w:szCs w:val="22"/>
        </w:rPr>
        <w:t xml:space="preserve">15.1. </w:t>
      </w:r>
      <w:r>
        <w:rPr>
          <w:rFonts w:eastAsia="" w:cs="Times New Roman" w:ascii="Times New Roman" w:hAnsi="Times New Roman" w:eastAsiaTheme="minorEastAsia"/>
          <w:sz w:val="22"/>
          <w:szCs w:val="22"/>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Pr>
          <w:rFonts w:eastAsia="Calibri" w:cs="Times New Roman" w:ascii="Times New Roman" w:hAnsi="Times New Roman" w:eastAsiaTheme="minorHAnsi"/>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firstLine="709"/>
        <w:jc w:val="center"/>
        <w:rPr>
          <w:rFonts w:ascii="Times New Roman" w:hAnsi="Times New Roman"/>
          <w:b/>
        </w:rPr>
      </w:pPr>
      <w:r>
        <w:rPr>
          <w:rFonts w:ascii="Times New Roman" w:hAnsi="Times New Roman"/>
          <w:b/>
        </w:rPr>
        <w:t>16. Приложение</w:t>
      </w:r>
    </w:p>
    <w:p>
      <w:pPr>
        <w:pStyle w:val="Normal"/>
        <w:widowControl w:val="false"/>
        <w:spacing w:lineRule="auto" w:line="240" w:before="0" w:after="0"/>
        <w:ind w:firstLine="709"/>
        <w:jc w:val="both"/>
        <w:rPr>
          <w:rFonts w:ascii="Times New Roman" w:hAnsi="Times New Roman" w:eastAsia="DejaVu Sans"/>
        </w:rPr>
      </w:pPr>
      <w:r>
        <w:rPr>
          <w:rFonts w:eastAsia="DejaVu Sans" w:ascii="Times New Roman" w:hAnsi="Times New Roman"/>
        </w:rPr>
        <w:t xml:space="preserve">16.1. Приложение №1 </w:t>
      </w:r>
      <w:r>
        <w:rPr>
          <w:rFonts w:ascii="Times New Roman" w:hAnsi="Times New Roman"/>
        </w:rPr>
        <w:t xml:space="preserve">к Контракту </w:t>
      </w:r>
      <w:r>
        <w:rPr>
          <w:rFonts w:eastAsia="DejaVu Sans" w:ascii="Times New Roman" w:hAnsi="Times New Roman"/>
        </w:rPr>
        <w:t>– «Задание».</w:t>
      </w:r>
    </w:p>
    <w:p>
      <w:pPr>
        <w:pStyle w:val="Normal"/>
        <w:widowControl w:val="false"/>
        <w:spacing w:lineRule="auto" w:line="240" w:before="0" w:after="0"/>
        <w:ind w:firstLine="709"/>
        <w:jc w:val="both"/>
        <w:rPr>
          <w:rFonts w:ascii="Times New Roman" w:hAnsi="Times New Roman" w:eastAsia="DejaVu Sans"/>
        </w:rPr>
      </w:pPr>
      <w:r>
        <w:rPr>
          <w:rFonts w:eastAsia="DejaVu Sans" w:ascii="Times New Roman" w:hAnsi="Times New Roman"/>
        </w:rPr>
        <w:t xml:space="preserve">16.2. Приложение №2 </w:t>
      </w:r>
      <w:r>
        <w:rPr>
          <w:rFonts w:ascii="Times New Roman" w:hAnsi="Times New Roman"/>
        </w:rPr>
        <w:t xml:space="preserve">к </w:t>
      </w:r>
      <w:r>
        <w:rPr>
          <w:rFonts w:eastAsia="DejaVu Sans" w:ascii="Times New Roman" w:hAnsi="Times New Roman"/>
        </w:rPr>
        <w:t>Контракту – «Перечень продукции»</w:t>
      </w:r>
    </w:p>
    <w:p>
      <w:pPr>
        <w:pStyle w:val="Style29"/>
        <w:suppressAutoHyphens w:val="false"/>
        <w:spacing w:lineRule="auto" w:line="240" w:before="0" w:after="0"/>
        <w:rPr>
          <w:rFonts w:ascii="Times New Roman" w:hAnsi="Times New Roman" w:eastAsia="Times New Roman" w:cs="Times New Roman"/>
          <w:caps w:val="false"/>
          <w:smallCaps w:val="false"/>
          <w:spacing w:val="0"/>
          <w:sz w:val="22"/>
          <w:szCs w:val="22"/>
        </w:rPr>
      </w:pPr>
      <w:r>
        <w:rPr>
          <w:rFonts w:eastAsia="Times New Roman" w:cs="Times New Roman" w:ascii="Times New Roman" w:hAnsi="Times New Roman"/>
          <w:caps w:val="false"/>
          <w:smallCaps w:val="false"/>
          <w:spacing w:val="0"/>
          <w:sz w:val="22"/>
          <w:szCs w:val="22"/>
        </w:rPr>
        <w:t>17. Юридические адреса и банковские реквизиты Сторон</w:t>
      </w:r>
    </w:p>
    <w:p>
      <w:pPr>
        <w:pStyle w:val="Style29"/>
        <w:suppressAutoHyphens w:val="false"/>
        <w:spacing w:lineRule="auto" w:line="240" w:before="0" w:after="0"/>
        <w:rPr>
          <w:rFonts w:ascii="Times New Roman" w:hAnsi="Times New Roman" w:eastAsia="Times New Roman" w:cs="Times New Roman"/>
          <w:caps w:val="false"/>
          <w:smallCaps w:val="false"/>
          <w:spacing w:val="0"/>
          <w:sz w:val="22"/>
          <w:szCs w:val="22"/>
        </w:rPr>
      </w:pPr>
      <w:r>
        <w:rPr>
          <w:rFonts w:eastAsia="Times New Roman" w:cs="Times New Roman" w:ascii="Times New Roman" w:hAnsi="Times New Roman"/>
          <w:caps w:val="false"/>
          <w:smallCaps w:val="false"/>
          <w:spacing w:val="0"/>
          <w:sz w:val="22"/>
          <w:szCs w:val="22"/>
        </w:rPr>
      </w:r>
    </w:p>
    <w:tbl>
      <w:tblPr>
        <w:tblW w:w="1024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64"/>
        <w:gridCol w:w="4979"/>
      </w:tblGrid>
      <w:tr>
        <w:trPr>
          <w:trHeight w:val="3732" w:hRule="atLeast"/>
        </w:trPr>
        <w:tc>
          <w:tcPr>
            <w:tcW w:w="5264" w:type="dxa"/>
            <w:tcBorders/>
          </w:tcPr>
          <w:p>
            <w:pPr>
              <w:pStyle w:val="Normal"/>
              <w:widowControl w:val="false"/>
              <w:spacing w:lineRule="auto" w:line="240" w:before="0" w:after="0"/>
              <w:jc w:val="center"/>
              <w:rPr>
                <w:rFonts w:ascii="Times New Roman" w:hAnsi="Times New Roman"/>
                <w:b/>
                <w:bCs/>
                <w:sz w:val="24"/>
                <w:szCs w:val="24"/>
              </w:rPr>
            </w:pPr>
            <w:r>
              <w:rPr>
                <w:rFonts w:ascii="Times New Roman" w:hAnsi="Times New Roman"/>
                <w:b/>
                <w:bCs/>
                <w:sz w:val="24"/>
                <w:szCs w:val="24"/>
              </w:rPr>
              <w:t>Заказчик:</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 xml:space="preserve">МБДОУ "Детский сад общеразвивающего </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 xml:space="preserve">вида №6 "Радуга" г.Кукмор" </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Кукморского муниципального района РТ</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Юридический адрес:</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 xml:space="preserve">422110, Татарстан Респ, </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г.Кукмор пгт, Рабочий переулок ул, 4 А</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ИНН 1623005263 КПП 162301001</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Банковские реквизиты:</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Р/сч 03234643926330001101</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ГРКЦ НБ Респ., Татарстан банк России,</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 xml:space="preserve">г. Казань </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БИК 019205400</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Заказчик:</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__________________ Л.И. Каюмова</w:t>
            </w:r>
          </w:p>
          <w:p>
            <w:pPr>
              <w:pStyle w:val="Normal"/>
              <w:widowControl w:val="false"/>
              <w:spacing w:lineRule="auto" w:line="240" w:before="0" w:after="0"/>
              <w:rPr>
                <w:rFonts w:ascii="Times New Roman" w:hAnsi="Times New Roman"/>
                <w:bCs/>
                <w:sz w:val="24"/>
                <w:szCs w:val="24"/>
              </w:rPr>
            </w:pPr>
            <w:r>
              <w:rPr>
                <w:rFonts w:ascii="Times New Roman" w:hAnsi="Times New Roman"/>
                <w:b w:val="false"/>
                <w:bCs/>
                <w:sz w:val="24"/>
                <w:szCs w:val="24"/>
              </w:rPr>
              <w:t xml:space="preserve">М.П.    </w:t>
            </w:r>
          </w:p>
        </w:tc>
        <w:tc>
          <w:tcPr>
            <w:tcW w:w="4979" w:type="dxa"/>
            <w:tcBorders/>
          </w:tcPr>
          <w:p>
            <w:pPr>
              <w:pStyle w:val="Normal"/>
              <w:widowControl w:val="false"/>
              <w:spacing w:lineRule="auto" w:line="240" w:before="0" w:after="0"/>
              <w:jc w:val="center"/>
              <w:rPr>
                <w:rFonts w:ascii="Times New Roman" w:hAnsi="Times New Roman"/>
                <w:b/>
                <w:bCs/>
                <w:sz w:val="24"/>
                <w:szCs w:val="24"/>
              </w:rPr>
            </w:pPr>
            <w:r>
              <w:rPr>
                <w:rFonts w:ascii="Times New Roman" w:hAnsi="Times New Roman"/>
                <w:b/>
                <w:bCs/>
                <w:sz w:val="24"/>
                <w:szCs w:val="24"/>
              </w:rPr>
              <w:t>Исполнитель:</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Кукморский РПК</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Юридический адрес: 422110, РТ, г. Кукмор,</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ул. Пушкина, д.33</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Фактический адрес: 422110, РТ, г. Кукмор,</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Ул.Пушкина, д.33</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Банковские реквизиты:</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ИНН/КПП 1623013673/162301001</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Сч  40703810200020000598</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 xml:space="preserve">в ОАО «Ак Барс»Банк г.Казани </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к/сч 30101810600000000805</w:t>
            </w:r>
          </w:p>
          <w:p>
            <w:pPr>
              <w:pStyle w:val="Normal"/>
              <w:widowControl w:val="false"/>
              <w:spacing w:lineRule="auto" w:line="240" w:before="0" w:after="0"/>
              <w:rPr>
                <w:rFonts w:ascii="Times New Roman" w:hAnsi="Times New Roman"/>
                <w:bCs/>
                <w:sz w:val="24"/>
                <w:szCs w:val="24"/>
              </w:rPr>
            </w:pPr>
            <w:r>
              <w:rPr>
                <w:rFonts w:ascii="Times New Roman" w:hAnsi="Times New Roman"/>
                <w:bCs/>
                <w:sz w:val="24"/>
                <w:szCs w:val="24"/>
              </w:rPr>
              <w:t>БИК 049205805</w:t>
            </w:r>
          </w:p>
          <w:p>
            <w:pPr>
              <w:pStyle w:val="Normal"/>
              <w:widowControl w:val="false"/>
              <w:spacing w:lineRule="auto" w:line="240" w:before="0" w:after="0"/>
              <w:rPr>
                <w:rFonts w:ascii="Times New Roman" w:hAnsi="Times New Roman"/>
                <w:b/>
                <w:bCs/>
                <w:sz w:val="24"/>
                <w:szCs w:val="24"/>
              </w:rPr>
            </w:pPr>
            <w:r>
              <w:rPr>
                <w:rFonts w:ascii="Times New Roman" w:hAnsi="Times New Roman"/>
                <w:b/>
                <w:bCs/>
                <w:sz w:val="24"/>
                <w:szCs w:val="24"/>
              </w:rPr>
            </w:r>
          </w:p>
          <w:p>
            <w:pPr>
              <w:pStyle w:val="Normal"/>
              <w:widowControl w:val="false"/>
              <w:rPr>
                <w:rFonts w:ascii="Times New Roman" w:hAnsi="Times New Roman"/>
                <w:sz w:val="24"/>
                <w:szCs w:val="24"/>
              </w:rPr>
            </w:pPr>
            <w:r>
              <w:rPr>
                <w:rFonts w:ascii="Times New Roman" w:hAnsi="Times New Roman"/>
                <w:sz w:val="24"/>
                <w:szCs w:val="24"/>
              </w:rPr>
              <w:t>Исполнитель____________ В.Х.Галиева.</w:t>
            </w:r>
          </w:p>
          <w:p>
            <w:pPr>
              <w:pStyle w:val="Normal"/>
              <w:widowControl w:val="false"/>
              <w:spacing w:lineRule="auto" w:line="240" w:before="0" w:after="0"/>
              <w:rPr>
                <w:rFonts w:ascii="Times New Roman" w:hAnsi="Times New Roman"/>
                <w:bCs/>
                <w:sz w:val="24"/>
                <w:szCs w:val="24"/>
              </w:rPr>
            </w:pPr>
            <w:r>
              <w:rPr>
                <w:rFonts w:ascii="Times New Roman" w:hAnsi="Times New Roman"/>
                <w:b/>
                <w:bCs/>
                <w:sz w:val="24"/>
                <w:szCs w:val="24"/>
              </w:rPr>
              <w:t xml:space="preserve">М.П.    </w:t>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993" w:right="566" w:gutter="0" w:header="181" w:top="567" w:footer="85" w:bottom="709"/>
          <w:pgNumType w:fmt="decimal"/>
          <w:formProt w:val="false"/>
          <w:textDirection w:val="lrTb"/>
          <w:docGrid w:type="default" w:linePitch="360" w:charSpace="0"/>
        </w:sectPr>
      </w:pPr>
      <w:r>
        <w:br w:type="page"/>
      </w:r>
    </w:p>
    <w:p>
      <w:pPr>
        <w:pStyle w:val="Normal"/>
        <w:spacing w:lineRule="auto" w:line="240" w:before="0" w:after="0"/>
        <w:jc w:val="right"/>
        <w:rPr>
          <w:sz w:val="20"/>
          <w:szCs w:val="20"/>
        </w:rPr>
      </w:pPr>
      <w:r>
        <w:rPr>
          <w:rFonts w:ascii="Times New Roman" w:hAnsi="Times New Roman"/>
          <w:sz w:val="20"/>
          <w:szCs w:val="20"/>
        </w:rPr>
        <w:t xml:space="preserve">Приложение № 1 </w:t>
      </w:r>
    </w:p>
    <w:p>
      <w:pPr>
        <w:pStyle w:val="Normal"/>
        <w:spacing w:lineRule="auto" w:line="240" w:before="0" w:after="0"/>
        <w:jc w:val="right"/>
        <w:rPr>
          <w:sz w:val="20"/>
          <w:szCs w:val="20"/>
        </w:rPr>
      </w:pPr>
      <w:r>
        <w:rPr>
          <w:rFonts w:ascii="Times New Roman" w:hAnsi="Times New Roman"/>
          <w:sz w:val="20"/>
          <w:szCs w:val="20"/>
        </w:rPr>
        <w:t>к контракту № 61-ЭА-11</w:t>
      </w:r>
    </w:p>
    <w:p>
      <w:pPr>
        <w:pStyle w:val="Normal"/>
        <w:spacing w:lineRule="auto" w:line="240" w:before="0" w:after="0"/>
        <w:jc w:val="right"/>
        <w:rPr>
          <w:sz w:val="20"/>
          <w:szCs w:val="20"/>
        </w:rPr>
      </w:pPr>
      <w:r>
        <w:rPr>
          <w:rFonts w:ascii="Times New Roman" w:hAnsi="Times New Roman"/>
          <w:sz w:val="20"/>
          <w:szCs w:val="20"/>
        </w:rPr>
        <w:t xml:space="preserve"> </w:t>
      </w:r>
      <w:r>
        <w:rPr>
          <w:rFonts w:ascii="Times New Roman" w:hAnsi="Times New Roman"/>
          <w:sz w:val="20"/>
          <w:szCs w:val="20"/>
        </w:rPr>
        <w:t>"08" января 2025 года</w:t>
      </w:r>
    </w:p>
    <w:p>
      <w:pPr>
        <w:pStyle w:val="Normal"/>
        <w:widowControl w:val="false"/>
        <w:spacing w:lineRule="auto" w:line="240"/>
        <w:jc w:val="center"/>
        <w:rPr>
          <w:rFonts w:ascii="Times New Roman" w:hAnsi="Times New Roman" w:eastAsia="DejaVu Sans"/>
          <w:b/>
        </w:rPr>
      </w:pPr>
      <w:r>
        <w:rPr>
          <w:rFonts w:eastAsia="DejaVu Sans" w:ascii="Times New Roman" w:hAnsi="Times New Roman"/>
          <w:b/>
        </w:rPr>
        <w:t>Задание</w:t>
      </w:r>
    </w:p>
    <w:p>
      <w:pPr>
        <w:pStyle w:val="Normal"/>
        <w:widowControl w:val="false"/>
        <w:spacing w:lineRule="auto" w:line="240" w:before="0" w:after="0"/>
        <w:jc w:val="center"/>
        <w:rPr/>
      </w:pPr>
      <w:r>
        <w:rPr>
          <w:rFonts w:eastAsia="DejaVu Sans" w:ascii="Times New Roman" w:hAnsi="Times New Roman"/>
        </w:rPr>
        <w:t>СОГЛАСОВАНО</w:t>
        <w:tab/>
        <w:tab/>
        <w:tab/>
        <w:tab/>
        <w:tab/>
        <w:tab/>
        <w:tab/>
        <w:t xml:space="preserve">                                                                                                   УТВЕРЖДАЮ</w:t>
      </w:r>
    </w:p>
    <w:p>
      <w:pPr>
        <w:pStyle w:val="Normal"/>
        <w:widowControl w:val="false"/>
        <w:spacing w:lineRule="auto" w:line="240" w:before="0" w:after="0"/>
        <w:jc w:val="center"/>
        <w:rPr/>
      </w:pPr>
      <w:r>
        <w:rPr>
          <w:rFonts w:eastAsia="DejaVu Sans" w:ascii="Times New Roman" w:hAnsi="Times New Roman"/>
        </w:rPr>
        <w:t>Исполнитель:</w:t>
        <w:tab/>
        <w:tab/>
        <w:tab/>
        <w:tab/>
        <w:tab/>
        <w:tab/>
        <w:tab/>
        <w:tab/>
        <w:t xml:space="preserve">                                                                                                   Заказчик: </w:t>
      </w:r>
    </w:p>
    <w:p>
      <w:pPr>
        <w:pStyle w:val="Normal"/>
        <w:widowControl w:val="false"/>
        <w:spacing w:lineRule="auto" w:line="240" w:before="0" w:after="0"/>
        <w:jc w:val="center"/>
        <w:rPr/>
      </w:pPr>
      <w:r>
        <w:rPr>
          <w:rFonts w:eastAsia="DejaVu Sans" w:ascii="Times New Roman" w:hAnsi="Times New Roman"/>
        </w:rPr>
        <w:t xml:space="preserve">_____________ </w:t>
      </w:r>
      <w:r>
        <w:rPr>
          <w:rFonts w:eastAsia="DejaVu Sans" w:cs="Times New Roman" w:ascii="Times New Roman" w:hAnsi="Times New Roman"/>
          <w:sz w:val="24"/>
          <w:szCs w:val="24"/>
          <w:lang w:val="ru-RU" w:bidi="ar-SA"/>
        </w:rPr>
        <w:t>В.Х.Галиева</w:t>
      </w:r>
      <w:r>
        <w:rPr>
          <w:rFonts w:eastAsia="DejaVu Sans" w:ascii="Times New Roman" w:hAnsi="Times New Roman"/>
        </w:rPr>
        <w:t xml:space="preserve">                                                                                                                                                     ________________  </w:t>
      </w:r>
      <w:r>
        <w:rPr>
          <w:rFonts w:eastAsia="Times New Roman" w:cs="Times New Roman" w:ascii="Times New Roman" w:hAnsi="Times New Roman"/>
          <w:bCs/>
          <w:sz w:val="24"/>
          <w:szCs w:val="24"/>
          <w:lang w:val="ru-RU" w:bidi="ar-SA"/>
        </w:rPr>
        <w:t>Л.И. Каюмова</w:t>
      </w:r>
    </w:p>
    <w:p>
      <w:pPr>
        <w:pStyle w:val="Normal"/>
        <w:widowControl w:val="false"/>
        <w:spacing w:lineRule="auto" w:line="240" w:before="0" w:after="0"/>
        <w:jc w:val="center"/>
        <w:rPr>
          <w:rFonts w:ascii="Times New Roman" w:hAnsi="Times New Roman" w:eastAsia="DejaVu Sans"/>
        </w:rPr>
      </w:pPr>
      <w:r>
        <w:rPr>
          <w:rFonts w:eastAsia="DejaVu Sans" w:ascii="Times New Roman" w:hAnsi="Times New Roman"/>
        </w:rPr>
      </w:r>
    </w:p>
    <w:p>
      <w:pPr>
        <w:pStyle w:val="Normal"/>
        <w:spacing w:before="0" w:after="120"/>
        <w:ind w:right="-4374" w:hanging="0"/>
        <w:rPr>
          <w:rFonts w:ascii="Times New Roman" w:hAnsi="Times New Roman"/>
        </w:rPr>
      </w:pPr>
      <w:r>
        <w:rPr>
          <w:rFonts w:ascii="Times New Roman" w:hAnsi="Times New Roman"/>
        </w:rPr>
        <w:t xml:space="preserve">ИКЗ: </w:t>
      </w:r>
      <w:r>
        <w:rPr/>
        <w:t>243162300526316230100100070015629244</w:t>
      </w:r>
    </w:p>
    <w:tbl>
      <w:tblPr>
        <w:tblW w:w="14809" w:type="dxa"/>
        <w:jc w:val="left"/>
        <w:tblInd w:w="-5" w:type="dxa"/>
        <w:tblLayout w:type="fixed"/>
        <w:tblCellMar>
          <w:top w:w="55" w:type="dxa"/>
          <w:left w:w="108" w:type="dxa"/>
          <w:bottom w:w="55" w:type="dxa"/>
          <w:right w:w="108" w:type="dxa"/>
        </w:tblCellMar>
      </w:tblPr>
      <w:tblGrid>
        <w:gridCol w:w="1984"/>
        <w:gridCol w:w="708"/>
        <w:gridCol w:w="1134"/>
        <w:gridCol w:w="4253"/>
        <w:gridCol w:w="3119"/>
        <w:gridCol w:w="3610"/>
      </w:tblGrid>
      <w:tr>
        <w:trPr>
          <w:trHeight w:val="306" w:hRule="atLeast"/>
        </w:trPr>
        <w:tc>
          <w:tcPr>
            <w:tcW w:w="1984"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rPr>
                <w:sz w:val="20"/>
                <w:szCs w:val="20"/>
              </w:rPr>
            </w:pPr>
            <w:r>
              <w:rPr>
                <w:rFonts w:ascii="Times New Roman" w:hAnsi="Times New Roman"/>
                <w:bCs/>
                <w:sz w:val="20"/>
                <w:szCs w:val="20"/>
              </w:rPr>
              <w:t>Наименование услуг</w:t>
            </w:r>
          </w:p>
        </w:tc>
        <w:tc>
          <w:tcPr>
            <w:tcW w:w="708"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0"/>
                <w:szCs w:val="20"/>
              </w:rPr>
            </w:pPr>
            <w:r>
              <w:rPr>
                <w:rFonts w:ascii="Times New Roman" w:hAnsi="Times New Roman"/>
                <w:bCs/>
                <w:sz w:val="20"/>
                <w:szCs w:val="20"/>
              </w:rPr>
              <w:t>ед. изм.</w:t>
            </w:r>
          </w:p>
        </w:tc>
        <w:tc>
          <w:tcPr>
            <w:tcW w:w="1134"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0"/>
                <w:szCs w:val="20"/>
              </w:rPr>
            </w:pPr>
            <w:r>
              <w:rPr>
                <w:rFonts w:ascii="Times New Roman" w:hAnsi="Times New Roman"/>
                <w:bCs/>
                <w:sz w:val="20"/>
                <w:szCs w:val="20"/>
              </w:rPr>
              <w:t>количество</w:t>
            </w:r>
          </w:p>
        </w:tc>
        <w:tc>
          <w:tcPr>
            <w:tcW w:w="425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rPr>
                <w:sz w:val="20"/>
                <w:szCs w:val="20"/>
              </w:rPr>
            </w:pPr>
            <w:r>
              <w:rPr>
                <w:rFonts w:ascii="Times New Roman" w:hAnsi="Times New Roman"/>
                <w:bCs/>
                <w:sz w:val="20"/>
                <w:szCs w:val="20"/>
              </w:rPr>
              <w:t xml:space="preserve">               </w:t>
            </w:r>
            <w:r>
              <w:rPr>
                <w:rFonts w:ascii="Times New Roman" w:hAnsi="Times New Roman"/>
                <w:bCs/>
                <w:sz w:val="20"/>
                <w:szCs w:val="20"/>
              </w:rPr>
              <w:t>Обоснование цены</w:t>
            </w:r>
          </w:p>
        </w:tc>
        <w:tc>
          <w:tcPr>
            <w:tcW w:w="3119"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before="0" w:after="0"/>
              <w:rPr>
                <w:sz w:val="20"/>
                <w:szCs w:val="20"/>
              </w:rPr>
            </w:pPr>
            <w:r>
              <w:rPr>
                <w:rFonts w:ascii="Times New Roman" w:hAnsi="Times New Roman"/>
                <w:bCs/>
                <w:sz w:val="20"/>
                <w:szCs w:val="20"/>
              </w:rPr>
              <w:t>Сумма в руб.</w:t>
            </w:r>
          </w:p>
        </w:tc>
        <w:tc>
          <w:tcPr>
            <w:tcW w:w="3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sz w:val="20"/>
                <w:szCs w:val="20"/>
              </w:rPr>
            </w:pPr>
            <w:r>
              <w:rPr>
                <w:rFonts w:ascii="Times New Roman" w:hAnsi="Times New Roman"/>
                <w:bCs/>
                <w:sz w:val="20"/>
                <w:szCs w:val="20"/>
              </w:rPr>
              <w:t>Получатель и адрес оказания услуг</w:t>
            </w:r>
          </w:p>
        </w:tc>
      </w:tr>
      <w:tr>
        <w:trPr>
          <w:trHeight w:val="1914" w:hRule="atLeast"/>
        </w:trPr>
        <w:tc>
          <w:tcPr>
            <w:tcW w:w="198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rPr>
                <w:rFonts w:ascii="Times New Roman" w:hAnsi="Times New Roman"/>
                <w:b/>
                <w:bCs/>
                <w:sz w:val="20"/>
                <w:szCs w:val="20"/>
              </w:rPr>
            </w:pPr>
            <w:r>
              <w:rPr>
                <w:rFonts w:ascii="Times New Roman" w:hAnsi="Times New Roman"/>
                <w:b/>
                <w:bCs/>
                <w:sz w:val="20"/>
                <w:szCs w:val="20"/>
              </w:rPr>
            </w:r>
          </w:p>
        </w:tc>
        <w:tc>
          <w:tcPr>
            <w:tcW w:w="708"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jc w:val="center"/>
              <w:rPr>
                <w:rFonts w:ascii="Times New Roman" w:hAnsi="Times New Roman"/>
                <w:b/>
                <w:bCs/>
                <w:sz w:val="20"/>
                <w:szCs w:val="20"/>
              </w:rPr>
            </w:pPr>
            <w:r>
              <w:rPr>
                <w:rFonts w:ascii="Times New Roman" w:hAnsi="Times New Roman"/>
                <w:b/>
                <w:bCs/>
                <w:sz w:val="20"/>
                <w:szCs w:val="20"/>
              </w:rPr>
            </w:r>
          </w:p>
        </w:tc>
        <w:tc>
          <w:tcPr>
            <w:tcW w:w="1134"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jc w:val="center"/>
              <w:rPr>
                <w:rFonts w:ascii="Times New Roman" w:hAnsi="Times New Roman"/>
                <w:b/>
                <w:bCs/>
                <w:sz w:val="20"/>
                <w:szCs w:val="20"/>
              </w:rPr>
            </w:pPr>
            <w:r>
              <w:rPr>
                <w:rFonts w:ascii="Times New Roman" w:hAnsi="Times New Roman"/>
                <w:b/>
                <w:bCs/>
                <w:sz w:val="20"/>
                <w:szCs w:val="20"/>
              </w:rPr>
            </w:r>
          </w:p>
        </w:tc>
        <w:tc>
          <w:tcPr>
            <w:tcW w:w="4253" w:type="dxa"/>
            <w:tcBorders>
              <w:left w:val="single" w:sz="4" w:space="0" w:color="000000"/>
              <w:bottom w:val="single" w:sz="4" w:space="0" w:color="000000"/>
            </w:tcBorders>
          </w:tcPr>
          <w:p>
            <w:pPr>
              <w:pStyle w:val="Normal"/>
              <w:widowControl w:val="false"/>
              <w:spacing w:lineRule="auto" w:line="240" w:before="0" w:after="0"/>
              <w:jc w:val="both"/>
              <w:rPr>
                <w:sz w:val="20"/>
                <w:szCs w:val="20"/>
              </w:rPr>
            </w:pPr>
            <w:r>
              <w:rPr>
                <w:rFonts w:ascii="Times New Roman" w:hAnsi="Times New Roman"/>
                <w:bCs/>
                <w:sz w:val="20"/>
                <w:szCs w:val="20"/>
              </w:rPr>
              <w:t>Стоимость по  Постановлению  Исполнительного комитета Кукморского муниципального района  №521 от 12.09.2024 года «Об утверждении нормативов финансирования деятельности образовательных организаций, реализующих программы дошкольного образования в Кукморском муниципальном районе РТ»</w:t>
            </w:r>
          </w:p>
        </w:tc>
        <w:tc>
          <w:tcPr>
            <w:tcW w:w="3119" w:type="dxa"/>
            <w:vMerge w:val="continue"/>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0"/>
              <w:rPr>
                <w:rFonts w:ascii="Times New Roman" w:hAnsi="Times New Roman"/>
                <w:bCs/>
                <w:sz w:val="20"/>
                <w:szCs w:val="20"/>
              </w:rPr>
            </w:pPr>
            <w:r>
              <w:rPr>
                <w:rFonts w:ascii="Times New Roman" w:hAnsi="Times New Roman"/>
                <w:bCs/>
                <w:sz w:val="20"/>
                <w:szCs w:val="20"/>
              </w:rPr>
            </w:r>
          </w:p>
        </w:tc>
        <w:tc>
          <w:tcPr>
            <w:tcW w:w="3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rPr>
                <w:rFonts w:ascii="Times New Roman" w:hAnsi="Times New Roman"/>
                <w:bCs/>
                <w:sz w:val="20"/>
                <w:szCs w:val="20"/>
              </w:rPr>
            </w:pPr>
            <w:r>
              <w:rPr>
                <w:rFonts w:ascii="Times New Roman" w:hAnsi="Times New Roman"/>
                <w:bCs/>
                <w:sz w:val="20"/>
                <w:szCs w:val="20"/>
              </w:rPr>
            </w:r>
          </w:p>
        </w:tc>
      </w:tr>
      <w:tr>
        <w:trPr>
          <w:trHeight w:val="1148" w:hRule="atLeast"/>
        </w:trPr>
        <w:tc>
          <w:tcPr>
            <w:tcW w:w="1984" w:type="dxa"/>
            <w:tcBorders>
              <w:left w:val="single" w:sz="4" w:space="0" w:color="000000"/>
              <w:right w:val="single" w:sz="4" w:space="0" w:color="000000"/>
            </w:tcBorders>
            <w:tcMar>
              <w:top w:w="0" w:type="dxa"/>
              <w:bottom w:w="0" w:type="dxa"/>
            </w:tcMar>
          </w:tcPr>
          <w:p>
            <w:pPr>
              <w:pStyle w:val="Normal"/>
              <w:widowControl w:val="false"/>
              <w:spacing w:lineRule="auto" w:line="240" w:before="0" w:after="0"/>
              <w:rPr>
                <w:sz w:val="20"/>
                <w:szCs w:val="20"/>
              </w:rPr>
            </w:pPr>
            <w:r>
              <w:rPr>
                <w:rFonts w:ascii="Times New Roman" w:hAnsi="Times New Roman"/>
                <w:sz w:val="20"/>
                <w:szCs w:val="20"/>
              </w:rPr>
              <w:t xml:space="preserve">Организация питания в дошкольном образовательном учреждении для детей до 3 лет </w:t>
            </w:r>
          </w:p>
        </w:tc>
        <w:tc>
          <w:tcPr>
            <w:tcW w:w="708" w:type="dxa"/>
            <w:tcBorders>
              <w:right w:val="single" w:sz="4" w:space="0" w:color="000000"/>
            </w:tcBorders>
            <w:tcMar>
              <w:top w:w="0" w:type="dxa"/>
              <w:bottom w:w="0" w:type="dxa"/>
            </w:tcMar>
          </w:tcPr>
          <w:p>
            <w:pPr>
              <w:pStyle w:val="Normal"/>
              <w:widowControl w:val="false"/>
              <w:snapToGrid w:val="false"/>
              <w:spacing w:lineRule="auto" w:line="240" w:before="0" w:after="0"/>
              <w:jc w:val="center"/>
              <w:rPr>
                <w:rFonts w:ascii="Times New Roman" w:hAnsi="Times New Roman"/>
                <w:sz w:val="20"/>
                <w:szCs w:val="20"/>
              </w:rPr>
            </w:pPr>
            <w:r>
              <w:rPr>
                <w:rFonts w:ascii="Times New Roman" w:hAnsi="Times New Roman"/>
                <w:sz w:val="20"/>
                <w:szCs w:val="20"/>
              </w:rPr>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p>
            <w:pPr>
              <w:pStyle w:val="Normal"/>
              <w:widowControl w:val="false"/>
              <w:spacing w:lineRule="auto" w:line="240" w:before="0" w:after="0"/>
              <w:jc w:val="center"/>
              <w:rPr>
                <w:sz w:val="20"/>
                <w:szCs w:val="20"/>
              </w:rPr>
            </w:pPr>
            <w:r>
              <w:rPr>
                <w:rFonts w:ascii="Times New Roman" w:hAnsi="Times New Roman"/>
                <w:sz w:val="20"/>
                <w:szCs w:val="20"/>
              </w:rPr>
              <w:t>ч/день</w:t>
            </w:r>
          </w:p>
        </w:tc>
        <w:tc>
          <w:tcPr>
            <w:tcW w:w="1134" w:type="dxa"/>
            <w:tcBorders>
              <w:right w:val="single" w:sz="4" w:space="0" w:color="000000"/>
            </w:tcBorders>
            <w:tcMar>
              <w:top w:w="0" w:type="dxa"/>
              <w:bottom w:w="0" w:type="dxa"/>
            </w:tcMar>
            <w:vAlign w:val="center"/>
          </w:tcPr>
          <w:p>
            <w:pPr>
              <w:pStyle w:val="Normal"/>
              <w:widowControl w:val="false"/>
              <w:spacing w:lineRule="auto" w:line="240" w:before="0" w:after="0"/>
              <w:rPr>
                <w:sz w:val="20"/>
                <w:szCs w:val="20"/>
              </w:rPr>
            </w:pPr>
            <w:r>
              <w:rPr>
                <w:rFonts w:ascii="Times New Roman" w:hAnsi="Times New Roman"/>
                <w:sz w:val="20"/>
                <w:szCs w:val="20"/>
              </w:rPr>
              <w:t>4334</w:t>
            </w:r>
          </w:p>
        </w:tc>
        <w:tc>
          <w:tcPr>
            <w:tcW w:w="4253" w:type="dxa"/>
            <w:tcBorders>
              <w:top w:val="single" w:sz="4" w:space="0" w:color="000000"/>
              <w:left w:val="single" w:sz="4" w:space="0" w:color="000000"/>
              <w:right w:val="single" w:sz="4" w:space="0" w:color="000000"/>
            </w:tcBorders>
            <w:tcMar>
              <w:top w:w="0" w:type="dxa"/>
              <w:bottom w:w="0" w:type="dxa"/>
            </w:tcMar>
            <w:vAlign w:val="center"/>
          </w:tcPr>
          <w:p>
            <w:pPr>
              <w:pStyle w:val="Normal"/>
              <w:widowControl w:val="false"/>
              <w:spacing w:lineRule="auto" w:line="240" w:before="0" w:after="0"/>
              <w:jc w:val="center"/>
              <w:rPr>
                <w:sz w:val="20"/>
                <w:szCs w:val="20"/>
              </w:rPr>
            </w:pPr>
            <w:r>
              <w:rPr>
                <w:rFonts w:ascii="Times New Roman" w:hAnsi="Times New Roman"/>
                <w:bCs/>
                <w:sz w:val="20"/>
                <w:szCs w:val="20"/>
              </w:rPr>
              <w:t>125,81</w:t>
            </w:r>
          </w:p>
        </w:tc>
        <w:tc>
          <w:tcPr>
            <w:tcW w:w="3119" w:type="dxa"/>
            <w:tcBorders>
              <w:right w:val="single" w:sz="4" w:space="0" w:color="000000"/>
            </w:tcBorders>
            <w:tcMar>
              <w:top w:w="0" w:type="dxa"/>
              <w:bottom w:w="0" w:type="dxa"/>
            </w:tcMar>
            <w:vAlign w:val="center"/>
          </w:tcPr>
          <w:p>
            <w:pPr>
              <w:pStyle w:val="Normal"/>
              <w:widowControl w:val="false"/>
              <w:spacing w:lineRule="auto" w:line="240" w:before="0" w:after="0"/>
              <w:jc w:val="center"/>
              <w:rPr>
                <w:sz w:val="20"/>
                <w:szCs w:val="20"/>
              </w:rPr>
            </w:pPr>
            <w:r>
              <w:rPr>
                <w:rFonts w:ascii="Times New Roman" w:hAnsi="Times New Roman"/>
                <w:bCs/>
                <w:sz w:val="20"/>
                <w:szCs w:val="20"/>
              </w:rPr>
              <w:t>545 260,54</w:t>
            </w:r>
          </w:p>
        </w:tc>
        <w:tc>
          <w:tcPr>
            <w:tcW w:w="3610" w:type="dxa"/>
            <w:tcBorders>
              <w:right w:val="single" w:sz="4" w:space="0" w:color="000000"/>
            </w:tcBorders>
            <w:tcMar>
              <w:top w:w="0" w:type="dxa"/>
              <w:bottom w:w="0" w:type="dxa"/>
            </w:tcMar>
            <w:vAlign w:val="center"/>
          </w:tcPr>
          <w:p>
            <w:pPr>
              <w:pStyle w:val="Normal"/>
              <w:widowControl w:val="false"/>
              <w:spacing w:lineRule="auto" w:line="240" w:before="0" w:after="0"/>
              <w:rPr>
                <w:sz w:val="20"/>
                <w:szCs w:val="20"/>
              </w:rPr>
            </w:pPr>
            <w:r>
              <w:rPr>
                <w:rFonts w:ascii="Times New Roman" w:hAnsi="Times New Roman"/>
                <w:bCs/>
                <w:sz w:val="20"/>
                <w:szCs w:val="20"/>
              </w:rPr>
              <w:t>МБДОУ "Детский сад вида №6 "Радуга" г.Кукмор" Кукморского муниципального района РТ</w:t>
            </w:r>
          </w:p>
          <w:p>
            <w:pPr>
              <w:pStyle w:val="Normal"/>
              <w:widowControl w:val="false"/>
              <w:spacing w:lineRule="auto" w:line="240" w:before="0" w:after="0"/>
              <w:rPr>
                <w:sz w:val="20"/>
                <w:szCs w:val="20"/>
              </w:rPr>
            </w:pPr>
            <w:r>
              <w:rPr>
                <w:rFonts w:ascii="Times New Roman" w:hAnsi="Times New Roman"/>
                <w:bCs/>
                <w:sz w:val="20"/>
                <w:szCs w:val="20"/>
              </w:rPr>
              <w:t>422110, Татарстан Респ, г.Кукмор Рабочий переулок ул, 4 А</w:t>
            </w:r>
          </w:p>
        </w:tc>
      </w:tr>
      <w:tr>
        <w:trPr>
          <w:trHeight w:val="1305" w:hRule="atLeast"/>
        </w:trPr>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widowControl w:val="false"/>
              <w:spacing w:lineRule="auto" w:line="240" w:before="0" w:after="0"/>
              <w:rPr>
                <w:sz w:val="20"/>
                <w:szCs w:val="20"/>
              </w:rPr>
            </w:pPr>
            <w:r>
              <w:rPr>
                <w:rFonts w:ascii="Times New Roman" w:hAnsi="Times New Roman"/>
                <w:sz w:val="20"/>
                <w:szCs w:val="20"/>
              </w:rPr>
              <w:t xml:space="preserve">Организация питания в дошкольном образовательном учреждении для детей от 3 до 7 лет </w:t>
            </w:r>
          </w:p>
        </w:tc>
        <w:tc>
          <w:tcPr>
            <w:tcW w:w="708" w:type="dxa"/>
            <w:tcBorders>
              <w:top w:val="single" w:sz="4" w:space="0" w:color="000000"/>
              <w:bottom w:val="single" w:sz="4" w:space="0" w:color="000000"/>
              <w:right w:val="single" w:sz="4" w:space="0" w:color="000000"/>
            </w:tcBorders>
            <w:tcMar>
              <w:top w:w="0" w:type="dxa"/>
              <w:bottom w:w="0" w:type="dxa"/>
            </w:tcMar>
          </w:tcPr>
          <w:p>
            <w:pPr>
              <w:pStyle w:val="Normal"/>
              <w:widowControl w:val="false"/>
              <w:snapToGrid w:val="false"/>
              <w:spacing w:lineRule="auto" w:line="240" w:before="0" w:after="0"/>
              <w:jc w:val="center"/>
              <w:rPr>
                <w:rFonts w:ascii="Times New Roman" w:hAnsi="Times New Roman"/>
                <w:sz w:val="20"/>
                <w:szCs w:val="20"/>
              </w:rPr>
            </w:pPr>
            <w:r>
              <w:rPr>
                <w:rFonts w:ascii="Times New Roman" w:hAnsi="Times New Roman"/>
                <w:sz w:val="20"/>
                <w:szCs w:val="20"/>
              </w:rPr>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p>
            <w:pPr>
              <w:pStyle w:val="Normal"/>
              <w:widowControl w:val="false"/>
              <w:spacing w:lineRule="auto" w:line="240" w:before="0" w:after="0"/>
              <w:jc w:val="center"/>
              <w:rPr>
                <w:sz w:val="20"/>
                <w:szCs w:val="20"/>
              </w:rPr>
            </w:pPr>
            <w:r>
              <w:rPr>
                <w:rFonts w:ascii="Times New Roman" w:hAnsi="Times New Roman"/>
                <w:sz w:val="20"/>
                <w:szCs w:val="20"/>
              </w:rPr>
              <w:t>ч/день</w:t>
            </w:r>
          </w:p>
        </w:tc>
        <w:tc>
          <w:tcPr>
            <w:tcW w:w="1134" w:type="dxa"/>
            <w:tcBorders>
              <w:top w:val="single" w:sz="4" w:space="0" w:color="000000"/>
              <w:bottom w:val="single" w:sz="4" w:space="0" w:color="000000"/>
              <w:right w:val="single" w:sz="4" w:space="0" w:color="000000"/>
            </w:tcBorders>
            <w:tcMar>
              <w:top w:w="0" w:type="dxa"/>
              <w:bottom w:w="0" w:type="dxa"/>
            </w:tcMar>
            <w:vAlign w:val="center"/>
          </w:tcPr>
          <w:p>
            <w:pPr>
              <w:pStyle w:val="Normal"/>
              <w:widowControl w:val="false"/>
              <w:spacing w:lineRule="auto" w:line="240" w:before="0" w:after="0"/>
              <w:rPr>
                <w:sz w:val="20"/>
                <w:szCs w:val="20"/>
              </w:rPr>
            </w:pPr>
            <w:r>
              <w:rPr>
                <w:rFonts w:ascii="Times New Roman" w:hAnsi="Times New Roman"/>
                <w:sz w:val="20"/>
                <w:szCs w:val="20"/>
              </w:rPr>
              <w:t>16942</w:t>
            </w:r>
          </w:p>
        </w:tc>
        <w:tc>
          <w:tcPr>
            <w:tcW w:w="425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Normal"/>
              <w:widowControl w:val="false"/>
              <w:spacing w:lineRule="auto" w:line="240" w:before="0" w:after="0"/>
              <w:jc w:val="center"/>
              <w:rPr>
                <w:sz w:val="20"/>
                <w:szCs w:val="20"/>
              </w:rPr>
            </w:pPr>
            <w:r>
              <w:rPr>
                <w:rFonts w:ascii="Times New Roman" w:hAnsi="Times New Roman"/>
                <w:bCs/>
                <w:sz w:val="20"/>
                <w:szCs w:val="20"/>
              </w:rPr>
              <w:t>158,45</w:t>
            </w:r>
          </w:p>
        </w:tc>
        <w:tc>
          <w:tcPr>
            <w:tcW w:w="3119" w:type="dxa"/>
            <w:tcBorders>
              <w:top w:val="single" w:sz="4" w:space="0" w:color="000000"/>
              <w:bottom w:val="single" w:sz="4" w:space="0" w:color="000000"/>
              <w:right w:val="single" w:sz="4" w:space="0" w:color="000000"/>
            </w:tcBorders>
            <w:tcMar>
              <w:top w:w="0" w:type="dxa"/>
              <w:bottom w:w="0" w:type="dxa"/>
            </w:tcMar>
            <w:vAlign w:val="center"/>
          </w:tcPr>
          <w:p>
            <w:pPr>
              <w:pStyle w:val="Normal"/>
              <w:widowControl w:val="false"/>
              <w:spacing w:lineRule="auto" w:line="240" w:before="0" w:after="0"/>
              <w:jc w:val="center"/>
              <w:rPr>
                <w:sz w:val="20"/>
                <w:szCs w:val="20"/>
              </w:rPr>
            </w:pPr>
            <w:r>
              <w:rPr>
                <w:rFonts w:ascii="Times New Roman" w:hAnsi="Times New Roman"/>
                <w:bCs/>
                <w:sz w:val="20"/>
                <w:szCs w:val="20"/>
              </w:rPr>
              <w:t>2 684 459,90</w:t>
            </w:r>
          </w:p>
        </w:tc>
        <w:tc>
          <w:tcPr>
            <w:tcW w:w="3610" w:type="dxa"/>
            <w:tcBorders>
              <w:top w:val="single" w:sz="4" w:space="0" w:color="000000"/>
              <w:bottom w:val="single" w:sz="4" w:space="0" w:color="000000"/>
              <w:right w:val="single" w:sz="4" w:space="0" w:color="000000"/>
            </w:tcBorders>
            <w:tcMar>
              <w:top w:w="0" w:type="dxa"/>
              <w:bottom w:w="0" w:type="dxa"/>
            </w:tcMar>
            <w:vAlign w:val="center"/>
          </w:tcPr>
          <w:p>
            <w:pPr>
              <w:pStyle w:val="Normal"/>
              <w:widowControl w:val="false"/>
              <w:spacing w:lineRule="auto" w:line="240" w:before="0" w:after="0"/>
              <w:rPr>
                <w:sz w:val="20"/>
                <w:szCs w:val="20"/>
              </w:rPr>
            </w:pPr>
            <w:r>
              <w:rPr>
                <w:rFonts w:ascii="Times New Roman" w:hAnsi="Times New Roman"/>
                <w:bCs/>
                <w:sz w:val="20"/>
                <w:szCs w:val="20"/>
              </w:rPr>
              <w:t>МБДОУ "Детский сад вида №6 "Радуга" г.Кукмор" Кукморского муниципального района РТ</w:t>
            </w:r>
          </w:p>
          <w:p>
            <w:pPr>
              <w:pStyle w:val="Normal"/>
              <w:widowControl w:val="false"/>
              <w:spacing w:lineRule="auto" w:line="240" w:before="0" w:after="0"/>
              <w:rPr>
                <w:sz w:val="20"/>
                <w:szCs w:val="20"/>
              </w:rPr>
            </w:pPr>
            <w:r>
              <w:rPr>
                <w:rFonts w:ascii="Times New Roman" w:hAnsi="Times New Roman"/>
                <w:bCs/>
                <w:sz w:val="20"/>
                <w:szCs w:val="20"/>
              </w:rPr>
              <w:t>422110, Татарстан Респ, г.Кукмор Рабочий переулок ул, 4 А</w:t>
            </w:r>
          </w:p>
          <w:p>
            <w:pPr>
              <w:pStyle w:val="Normal"/>
              <w:widowControl w:val="false"/>
              <w:spacing w:lineRule="auto" w:line="240" w:before="0" w:after="0"/>
              <w:rPr>
                <w:rFonts w:ascii="Times New Roman" w:hAnsi="Times New Roman"/>
                <w:bCs/>
                <w:sz w:val="20"/>
                <w:szCs w:val="20"/>
              </w:rPr>
            </w:pPr>
            <w:r>
              <w:rPr>
                <w:rFonts w:ascii="Times New Roman" w:hAnsi="Times New Roman"/>
                <w:bCs/>
                <w:sz w:val="20"/>
                <w:szCs w:val="20"/>
              </w:rPr>
            </w:r>
          </w:p>
        </w:tc>
      </w:tr>
      <w:tr>
        <w:trPr>
          <w:trHeight w:val="320" w:hRule="atLeast"/>
        </w:trPr>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widowControl w:val="false"/>
              <w:spacing w:before="0" w:after="200"/>
              <w:rPr>
                <w:sz w:val="20"/>
                <w:szCs w:val="20"/>
              </w:rPr>
            </w:pPr>
            <w:r>
              <w:rPr>
                <w:rFonts w:ascii="Times New Roman" w:hAnsi="Times New Roman"/>
                <w:sz w:val="20"/>
                <w:szCs w:val="20"/>
              </w:rPr>
              <w:t>Итого:</w:t>
            </w:r>
          </w:p>
        </w:tc>
        <w:tc>
          <w:tcPr>
            <w:tcW w:w="708" w:type="dxa"/>
            <w:tcBorders>
              <w:top w:val="single" w:sz="4" w:space="0" w:color="000000"/>
              <w:bottom w:val="single" w:sz="4" w:space="0" w:color="000000"/>
              <w:right w:val="single" w:sz="4" w:space="0" w:color="000000"/>
            </w:tcBorders>
            <w:tcMar>
              <w:top w:w="0" w:type="dxa"/>
              <w:bottom w:w="0" w:type="dxa"/>
            </w:tcMar>
          </w:tcPr>
          <w:p>
            <w:pPr>
              <w:pStyle w:val="Normal"/>
              <w:widowControl w:val="false"/>
              <w:snapToGrid w:val="false"/>
              <w:spacing w:before="0" w:after="200"/>
              <w:jc w:val="center"/>
              <w:rPr>
                <w:rFonts w:ascii="Times New Roman" w:hAnsi="Times New Roman"/>
                <w:sz w:val="20"/>
                <w:szCs w:val="20"/>
              </w:rPr>
            </w:pPr>
            <w:r>
              <w:rPr>
                <w:rFonts w:ascii="Times New Roman" w:hAnsi="Times New Roman"/>
                <w:sz w:val="20"/>
                <w:szCs w:val="20"/>
              </w:rPr>
            </w:r>
          </w:p>
        </w:tc>
        <w:tc>
          <w:tcPr>
            <w:tcW w:w="1134" w:type="dxa"/>
            <w:tcBorders>
              <w:top w:val="single" w:sz="4" w:space="0" w:color="000000"/>
              <w:bottom w:val="single" w:sz="4" w:space="0" w:color="000000"/>
              <w:right w:val="single" w:sz="4" w:space="0" w:color="000000"/>
            </w:tcBorders>
            <w:tcMar>
              <w:top w:w="0" w:type="dxa"/>
              <w:bottom w:w="0" w:type="dxa"/>
            </w:tcMar>
          </w:tcPr>
          <w:p>
            <w:pPr>
              <w:pStyle w:val="Normal"/>
              <w:widowControl w:val="false"/>
              <w:snapToGrid w:val="false"/>
              <w:spacing w:before="0" w:after="200"/>
              <w:jc w:val="center"/>
              <w:rPr>
                <w:rFonts w:ascii="Times New Roman" w:hAnsi="Times New Roman"/>
                <w:sz w:val="20"/>
                <w:szCs w:val="20"/>
              </w:rPr>
            </w:pPr>
            <w:r>
              <w:rPr>
                <w:rFonts w:ascii="Times New Roman" w:hAnsi="Times New Roman"/>
                <w:sz w:val="20"/>
                <w:szCs w:val="20"/>
              </w:rPr>
            </w:r>
          </w:p>
        </w:tc>
        <w:tc>
          <w:tcPr>
            <w:tcW w:w="4253"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Normal"/>
              <w:widowControl w:val="false"/>
              <w:snapToGrid w:val="false"/>
              <w:spacing w:before="0" w:after="200"/>
              <w:jc w:val="center"/>
              <w:rPr>
                <w:rFonts w:ascii="Times New Roman" w:hAnsi="Times New Roman"/>
                <w:bCs/>
                <w:sz w:val="20"/>
                <w:szCs w:val="20"/>
              </w:rPr>
            </w:pPr>
            <w:r>
              <w:rPr>
                <w:rFonts w:ascii="Times New Roman" w:hAnsi="Times New Roman"/>
                <w:bCs/>
                <w:sz w:val="20"/>
                <w:szCs w:val="20"/>
              </w:rPr>
            </w:r>
          </w:p>
        </w:tc>
        <w:tc>
          <w:tcPr>
            <w:tcW w:w="3119" w:type="dxa"/>
            <w:tcBorders>
              <w:top w:val="single" w:sz="4" w:space="0" w:color="000000"/>
              <w:bottom w:val="single" w:sz="4" w:space="0" w:color="000000"/>
              <w:right w:val="single" w:sz="4" w:space="0" w:color="000000"/>
            </w:tcBorders>
            <w:tcMar>
              <w:top w:w="0" w:type="dxa"/>
              <w:bottom w:w="0" w:type="dxa"/>
            </w:tcMar>
          </w:tcPr>
          <w:p>
            <w:pPr>
              <w:pStyle w:val="Normal"/>
              <w:widowControl w:val="false"/>
              <w:spacing w:before="0" w:after="200"/>
              <w:jc w:val="center"/>
              <w:rPr>
                <w:sz w:val="20"/>
                <w:szCs w:val="20"/>
              </w:rPr>
            </w:pPr>
            <w:r>
              <w:rPr>
                <w:rFonts w:ascii="Times New Roman" w:hAnsi="Times New Roman"/>
                <w:bCs/>
                <w:sz w:val="20"/>
                <w:szCs w:val="20"/>
              </w:rPr>
              <w:t>3 229 720,44</w:t>
            </w:r>
          </w:p>
        </w:tc>
        <w:tc>
          <w:tcPr>
            <w:tcW w:w="3610" w:type="dxa"/>
            <w:tcBorders>
              <w:top w:val="single" w:sz="4" w:space="0" w:color="000000"/>
              <w:bottom w:val="single" w:sz="4" w:space="0" w:color="000000"/>
              <w:right w:val="single" w:sz="4" w:space="0" w:color="000000"/>
            </w:tcBorders>
            <w:tcMar>
              <w:top w:w="0" w:type="dxa"/>
              <w:bottom w:w="0" w:type="dxa"/>
            </w:tcMar>
            <w:vAlign w:val="center"/>
          </w:tcPr>
          <w:p>
            <w:pPr>
              <w:pStyle w:val="Normal"/>
              <w:widowControl w:val="false"/>
              <w:snapToGrid w:val="false"/>
              <w:spacing w:before="0" w:after="200"/>
              <w:jc w:val="both"/>
              <w:rPr>
                <w:rFonts w:ascii="Times New Roman" w:hAnsi="Times New Roman"/>
                <w:bCs/>
                <w:color w:val="000000"/>
                <w:sz w:val="20"/>
                <w:szCs w:val="20"/>
              </w:rPr>
            </w:pPr>
            <w:r>
              <w:rPr>
                <w:rFonts w:ascii="Times New Roman" w:hAnsi="Times New Roman"/>
                <w:bCs/>
                <w:color w:val="000000"/>
                <w:sz w:val="20"/>
                <w:szCs w:val="20"/>
              </w:rPr>
            </w:r>
          </w:p>
        </w:tc>
      </w:tr>
    </w:tbl>
    <w:p>
      <w:pPr>
        <w:pStyle w:val="31"/>
        <w:widowControl/>
        <w:tabs>
          <w:tab w:val="clear" w:pos="227"/>
          <w:tab w:val="left" w:pos="4500" w:leader="none"/>
        </w:tabs>
        <w:ind w:firstLine="142"/>
        <w:rPr>
          <w:szCs w:val="24"/>
        </w:rPr>
      </w:pPr>
      <w:r>
        <w:rPr>
          <w:szCs w:val="22"/>
        </w:rPr>
        <w:t xml:space="preserve">Срок исполнения контракта: с даты заключения контракта по </w:t>
      </w:r>
      <w:r>
        <w:rPr>
          <w:szCs w:val="22"/>
          <w:shd w:fill="auto" w:val="clear"/>
        </w:rPr>
        <w:t xml:space="preserve">31.12.2025 </w:t>
      </w:r>
      <w:r>
        <w:rPr>
          <w:szCs w:val="22"/>
        </w:rPr>
        <w:t>года</w:t>
      </w:r>
    </w:p>
    <w:p>
      <w:pPr>
        <w:pStyle w:val="31"/>
        <w:widowControl/>
        <w:tabs>
          <w:tab w:val="clear" w:pos="227"/>
          <w:tab w:val="left" w:pos="4500" w:leader="none"/>
        </w:tabs>
        <w:rPr>
          <w:szCs w:val="24"/>
        </w:rPr>
      </w:pPr>
      <w:r>
        <w:rPr>
          <w:szCs w:val="24"/>
        </w:rPr>
      </w:r>
    </w:p>
    <w:p>
      <w:pPr>
        <w:pStyle w:val="Normal"/>
        <w:tabs>
          <w:tab w:val="clear" w:pos="708"/>
          <w:tab w:val="left" w:pos="4500" w:leader="none"/>
        </w:tabs>
        <w:jc w:val="both"/>
        <w:rPr>
          <w:rFonts w:ascii="Times New Roman" w:hAnsi="Times New Roman"/>
        </w:rPr>
      </w:pPr>
      <w:r>
        <w:rPr>
          <w:rFonts w:ascii="Times New Roman" w:hAnsi="Times New Roman"/>
        </w:rPr>
        <w:t xml:space="preserve">Итого на сумму: </w:t>
      </w:r>
      <w:r>
        <w:rPr>
          <w:rFonts w:ascii="Times New Roman" w:hAnsi="Times New Roman"/>
          <w:bCs/>
          <w:sz w:val="22"/>
          <w:szCs w:val="22"/>
        </w:rPr>
        <w:t>3 229 720,44</w:t>
      </w:r>
      <w:r>
        <w:rPr>
          <w:rFonts w:ascii="Times New Roman" w:hAnsi="Times New Roman"/>
        </w:rPr>
        <w:t xml:space="preserve"> рублей</w:t>
      </w:r>
    </w:p>
    <w:tbl>
      <w:tblPr>
        <w:tblW w:w="14748" w:type="dxa"/>
        <w:jc w:val="left"/>
        <w:tblInd w:w="755" w:type="dxa"/>
        <w:tblLayout w:type="fixed"/>
        <w:tblCellMar>
          <w:top w:w="0" w:type="dxa"/>
          <w:left w:w="108" w:type="dxa"/>
          <w:bottom w:w="0" w:type="dxa"/>
          <w:right w:w="108" w:type="dxa"/>
        </w:tblCellMar>
        <w:tblLook w:val="04a0" w:noHBand="0" w:noVBand="1" w:firstColumn="1" w:lastRow="0" w:lastColumn="0" w:firstRow="1"/>
      </w:tblPr>
      <w:tblGrid>
        <w:gridCol w:w="7188"/>
        <w:gridCol w:w="7559"/>
      </w:tblGrid>
      <w:tr>
        <w:trPr/>
        <w:tc>
          <w:tcPr>
            <w:tcW w:w="7188" w:type="dxa"/>
            <w:tcBorders/>
          </w:tcPr>
          <w:p>
            <w:pPr>
              <w:pStyle w:val="Normal"/>
              <w:widowControl w:val="false"/>
              <w:spacing w:before="0" w:after="200"/>
              <w:rPr>
                <w:rFonts w:ascii="Times New Roman" w:hAnsi="Times New Roman"/>
                <w:b/>
              </w:rPr>
            </w:pPr>
            <w:r>
              <w:rPr>
                <w:rFonts w:ascii="Times New Roman" w:hAnsi="Times New Roman"/>
                <w:b/>
              </w:rPr>
              <w:t>«Заказчик»</w:t>
            </w:r>
          </w:p>
        </w:tc>
        <w:tc>
          <w:tcPr>
            <w:tcW w:w="7559" w:type="dxa"/>
            <w:tcBorders/>
          </w:tcPr>
          <w:p>
            <w:pPr>
              <w:pStyle w:val="Normal"/>
              <w:widowControl w:val="false"/>
              <w:spacing w:before="0" w:after="200"/>
              <w:rPr>
                <w:rFonts w:ascii="Times New Roman" w:hAnsi="Times New Roman"/>
                <w:b/>
              </w:rPr>
            </w:pPr>
            <w:r>
              <w:rPr>
                <w:rFonts w:ascii="Times New Roman" w:hAnsi="Times New Roman"/>
                <w:b/>
              </w:rPr>
              <w:t>«Исполнитель»</w:t>
            </w:r>
          </w:p>
        </w:tc>
      </w:tr>
      <w:tr>
        <w:trPr/>
        <w:tc>
          <w:tcPr>
            <w:tcW w:w="7188" w:type="dxa"/>
            <w:tcBorders/>
          </w:tcPr>
          <w:p>
            <w:pPr>
              <w:pStyle w:val="Style32"/>
              <w:widowControl w:val="false"/>
              <w:tabs>
                <w:tab w:val="clear" w:pos="4677"/>
                <w:tab w:val="clear" w:pos="9355"/>
              </w:tabs>
              <w:rPr>
                <w:rFonts w:ascii="Times New Roman" w:hAnsi="Times New Roman"/>
              </w:rPr>
            </w:pPr>
            <w:r>
              <w:rPr>
                <w:rFonts w:ascii="Times New Roman" w:hAnsi="Times New Roman"/>
              </w:rPr>
              <w:t>____________________ /_</w:t>
            </w:r>
            <w:r>
              <w:rPr>
                <w:rFonts w:eastAsia="Times New Roman" w:cs="Times New Roman" w:ascii="Times New Roman" w:hAnsi="Times New Roman"/>
                <w:bCs/>
                <w:sz w:val="24"/>
                <w:szCs w:val="24"/>
                <w:lang w:val="ru-RU" w:bidi="ar-SA"/>
              </w:rPr>
              <w:t>Л.И. Каюмова</w:t>
            </w:r>
            <w:r>
              <w:rPr>
                <w:rFonts w:ascii="Times New Roman" w:hAnsi="Times New Roman"/>
              </w:rPr>
              <w:t>_/</w:t>
            </w:r>
          </w:p>
          <w:p>
            <w:pPr>
              <w:pStyle w:val="Normal"/>
              <w:widowControl w:val="false"/>
              <w:spacing w:before="0" w:after="200"/>
              <w:rPr>
                <w:rFonts w:ascii="Times New Roman" w:hAnsi="Times New Roman"/>
              </w:rPr>
            </w:pPr>
            <w:r>
              <w:rPr>
                <w:rFonts w:ascii="Times New Roman" w:hAnsi="Times New Roman"/>
              </w:rPr>
              <w:t>М.п.</w:t>
            </w:r>
          </w:p>
        </w:tc>
        <w:tc>
          <w:tcPr>
            <w:tcW w:w="7559" w:type="dxa"/>
            <w:tcBorders/>
          </w:tcPr>
          <w:p>
            <w:pPr>
              <w:pStyle w:val="Style32"/>
              <w:widowControl w:val="false"/>
              <w:tabs>
                <w:tab w:val="clear" w:pos="4677"/>
                <w:tab w:val="clear" w:pos="9355"/>
              </w:tabs>
              <w:rPr>
                <w:rFonts w:ascii="Times New Roman" w:hAnsi="Times New Roman"/>
              </w:rPr>
            </w:pPr>
            <w:r>
              <w:rPr>
                <w:rFonts w:ascii="Times New Roman" w:hAnsi="Times New Roman"/>
              </w:rPr>
              <w:t>____________________ /_</w:t>
            </w:r>
            <w:r>
              <w:rPr>
                <w:rFonts w:eastAsia="DejaVu Sans" w:ascii="Times New Roman" w:hAnsi="Times New Roman"/>
              </w:rPr>
              <w:t xml:space="preserve"> </w:t>
            </w:r>
            <w:r>
              <w:rPr>
                <w:rFonts w:eastAsia="DejaVu Sans" w:cs="Times New Roman" w:ascii="Times New Roman" w:hAnsi="Times New Roman"/>
                <w:sz w:val="24"/>
                <w:szCs w:val="24"/>
                <w:lang w:val="ru-RU" w:bidi="ar-SA"/>
              </w:rPr>
              <w:t>В.Х.Галиева</w:t>
            </w:r>
            <w:r>
              <w:rPr>
                <w:rFonts w:eastAsia="DejaVu Sans" w:ascii="Times New Roman" w:hAnsi="Times New Roman"/>
              </w:rPr>
              <w:t xml:space="preserve">  </w:t>
            </w:r>
            <w:r>
              <w:rPr>
                <w:rFonts w:ascii="Times New Roman" w:hAnsi="Times New Roman"/>
              </w:rPr>
              <w:t>__/</w:t>
            </w:r>
          </w:p>
          <w:p>
            <w:pPr>
              <w:pStyle w:val="Normal"/>
              <w:widowControl w:val="false"/>
              <w:spacing w:before="0" w:after="200"/>
              <w:rPr>
                <w:rFonts w:ascii="Times New Roman" w:hAnsi="Times New Roman"/>
              </w:rPr>
            </w:pPr>
            <w:r>
              <w:rPr>
                <w:rFonts w:ascii="Times New Roman" w:hAnsi="Times New Roman"/>
              </w:rPr>
              <w:t>М.п.</w:t>
            </w:r>
          </w:p>
        </w:tc>
      </w:tr>
    </w:tbl>
    <w:p>
      <w:pPr>
        <w:sectPr>
          <w:headerReference w:type="default" r:id="rId14"/>
          <w:headerReference w:type="first" r:id="rId15"/>
          <w:footerReference w:type="default" r:id="rId16"/>
          <w:footerReference w:type="first" r:id="rId17"/>
          <w:type w:val="nextPage"/>
          <w:pgSz w:orient="landscape" w:w="16838" w:h="11906"/>
          <w:pgMar w:left="709" w:right="567" w:gutter="0" w:header="181" w:top="567" w:footer="85" w:bottom="284"/>
          <w:pgNumType w:fmt="decimal"/>
          <w:formProt w:val="false"/>
          <w:textDirection w:val="lrTb"/>
          <w:docGrid w:type="default" w:linePitch="360" w:charSpace="0"/>
        </w:sectPr>
      </w:pPr>
      <w:r>
        <w:br w:type="page"/>
      </w:r>
    </w:p>
    <w:p>
      <w:pPr>
        <w:pStyle w:val="Normal"/>
        <w:spacing w:lineRule="auto" w:line="240" w:before="0" w:after="0"/>
        <w:jc w:val="right"/>
        <w:rPr>
          <w:rFonts w:ascii="Times New Roman" w:hAnsi="Times New Roman"/>
        </w:rPr>
      </w:pPr>
      <w:r>
        <w:rPr>
          <w:rFonts w:ascii="Times New Roman" w:hAnsi="Times New Roman"/>
        </w:rPr>
        <w:t xml:space="preserve">Приложение № 2 </w:t>
      </w:r>
    </w:p>
    <w:p>
      <w:pPr>
        <w:pStyle w:val="Normal"/>
        <w:spacing w:lineRule="auto" w:line="240" w:before="0" w:after="0"/>
        <w:jc w:val="right"/>
        <w:rPr>
          <w:rFonts w:ascii="Times New Roman" w:hAnsi="Times New Roman"/>
        </w:rPr>
      </w:pPr>
      <w:r>
        <w:rPr>
          <w:rFonts w:ascii="Times New Roman" w:hAnsi="Times New Roman"/>
        </w:rPr>
        <w:t>к контракту № 61-ЭА-11</w:t>
      </w:r>
    </w:p>
    <w:p>
      <w:pPr>
        <w:pStyle w:val="Normal"/>
        <w:spacing w:lineRule="auto" w:line="240" w:before="0" w:after="0"/>
        <w:jc w:val="right"/>
        <w:rPr>
          <w:rFonts w:ascii="Times New Roman" w:hAnsi="Times New Roman"/>
        </w:rPr>
      </w:pPr>
      <w:r>
        <w:rPr>
          <w:rFonts w:ascii="Times New Roman" w:hAnsi="Times New Roman"/>
        </w:rPr>
        <w:t xml:space="preserve"> </w:t>
      </w:r>
      <w:r>
        <w:rPr>
          <w:rFonts w:ascii="Times New Roman" w:hAnsi="Times New Roman"/>
        </w:rPr>
        <w:t>"08" января 2025 года</w:t>
      </w:r>
    </w:p>
    <w:p>
      <w:pPr>
        <w:pStyle w:val="Normal"/>
        <w:jc w:val="center"/>
        <w:rPr>
          <w:rFonts w:ascii="Times New Roman" w:hAnsi="Times New Roman"/>
          <w:b/>
        </w:rPr>
      </w:pPr>
      <w:r>
        <w:rPr>
          <w:rFonts w:ascii="Times New Roman" w:hAnsi="Times New Roman"/>
          <w:b/>
        </w:rPr>
        <w:t>Перечень продукции</w:t>
      </w:r>
    </w:p>
    <w:tbl>
      <w:tblPr>
        <w:tblW w:w="910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20"/>
        <w:gridCol w:w="4176"/>
        <w:gridCol w:w="4004"/>
      </w:tblGrid>
      <w:tr>
        <w:trPr>
          <w:trHeight w:val="510" w:hRule="atLeast"/>
        </w:trPr>
        <w:tc>
          <w:tcPr>
            <w:tcW w:w="9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b/>
                <w:bCs/>
                <w:color w:val="000000"/>
                <w:sz w:val="18"/>
                <w:szCs w:val="18"/>
                <w:lang w:eastAsia="ru-RU"/>
              </w:rPr>
              <w:t>№</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b/>
                <w:bCs/>
                <w:color w:val="000000"/>
                <w:sz w:val="18"/>
                <w:szCs w:val="18"/>
                <w:lang w:eastAsia="ru-RU"/>
              </w:rPr>
              <w:t>Наименование</w:t>
            </w:r>
          </w:p>
        </w:tc>
        <w:tc>
          <w:tcPr>
            <w:tcW w:w="4004"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b/>
                <w:bCs/>
                <w:color w:val="000000"/>
                <w:sz w:val="18"/>
                <w:szCs w:val="18"/>
                <w:lang w:eastAsia="ru-RU"/>
              </w:rPr>
              <w:t>Код КТРУ+</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Хлеб пшеничный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10.71.11.110-00000004-00501</w:t>
            </w:r>
          </w:p>
        </w:tc>
      </w:tr>
      <w:tr>
        <w:trPr>
          <w:trHeight w:val="45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Хлеб дарницкий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10.71.11.110-00000002-00501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Хлеб ржано-пшеничный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10.71.11.110-00000002-00502</w:t>
            </w:r>
          </w:p>
        </w:tc>
      </w:tr>
      <w:tr>
        <w:trPr>
          <w:trHeight w:val="33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sz w:val="18"/>
                <w:szCs w:val="18"/>
                <w:lang w:eastAsia="ru-RU"/>
              </w:rPr>
              <w:t>4</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Батон из пшеничной муки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10.71.11.120-00000004-00501</w:t>
            </w:r>
          </w:p>
        </w:tc>
      </w:tr>
      <w:tr>
        <w:trPr>
          <w:trHeight w:val="40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sz w:val="18"/>
                <w:szCs w:val="18"/>
                <w:lang w:eastAsia="ru-RU"/>
              </w:rPr>
            </w:pPr>
            <w:r>
              <w:rPr>
                <w:rFonts w:ascii="Times New Roman" w:hAnsi="Times New Roman"/>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10.71.11.120-00000004-00502</w:t>
            </w:r>
          </w:p>
        </w:tc>
      </w:tr>
      <w:tr>
        <w:trPr>
          <w:trHeight w:val="39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Булочка, обогащенная микроэлементами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10.71.11.120-00000005-00501</w:t>
            </w:r>
          </w:p>
        </w:tc>
      </w:tr>
      <w:tr>
        <w:trPr>
          <w:trHeight w:val="34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Мука пшеничная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10.61.21.110-00000002-00501</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10.61.21.110-00000002-00502</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Сухари панировочные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10.72.11.120-00000008-00501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Галеты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10.72.12.140-00000004-00501</w:t>
            </w:r>
          </w:p>
        </w:tc>
      </w:tr>
      <w:tr>
        <w:trPr>
          <w:trHeight w:val="37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Ватрушка с творогом</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10.71.11.150-00000000-00501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Ватрушка с повидлом</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10.71.11.150-00000000-00502</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Сдоба обыкновенная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10.71.11.120-00000004-00503</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Хлопья овсяные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10.61.33.111-00000003-00501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10.61.33.111-00000003-00502</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гречневая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10.61.32.113-00000004-00501</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10.61.32.113-00000004-00502</w:t>
            </w:r>
          </w:p>
        </w:tc>
      </w:tr>
      <w:tr>
        <w:trPr>
          <w:trHeight w:val="39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кукурузная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10.61.32.117-00000003-00501</w:t>
            </w:r>
          </w:p>
        </w:tc>
      </w:tr>
      <w:tr>
        <w:trPr>
          <w:trHeight w:val="28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10.61.32.117-00000003-00502</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манная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10.61.31.111-00000001-00501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10.61.31.111-00000001-00502</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перловая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10.61.32.116-00000006-00501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10.61.32.116-00000006-00502</w:t>
            </w:r>
          </w:p>
        </w:tc>
      </w:tr>
      <w:tr>
        <w:trPr>
          <w:trHeight w:val="39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пшеничная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10.61.31.110-00000001-00501</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10.61.31.110-00000001-00502</w:t>
            </w:r>
          </w:p>
        </w:tc>
      </w:tr>
      <w:tr>
        <w:trPr>
          <w:trHeight w:val="34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18</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полбяная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10.61.31.119-00000000-00503</w:t>
            </w:r>
          </w:p>
        </w:tc>
      </w:tr>
      <w:tr>
        <w:trPr>
          <w:trHeight w:val="33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10.61.31.119-00000000-00504</w:t>
            </w:r>
          </w:p>
        </w:tc>
      </w:tr>
      <w:tr>
        <w:trPr>
          <w:trHeight w:val="34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19</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Пшено</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10.61.32.114-00000005-00501</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10.61.32.114-00000005-00502</w:t>
            </w:r>
          </w:p>
        </w:tc>
      </w:tr>
      <w:tr>
        <w:trPr>
          <w:trHeight w:val="33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20</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Рис</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10.61.10.000-00000004-00501</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10.61.10.000-00000004-00502</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21</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Крупа ячневая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10.61.32.115-00000004-00501</w:t>
            </w:r>
          </w:p>
        </w:tc>
      </w:tr>
      <w:tr>
        <w:trPr>
          <w:trHeight w:val="37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10.61.32.115-00000004-00502</w:t>
            </w:r>
          </w:p>
        </w:tc>
      </w:tr>
      <w:tr>
        <w:trPr>
          <w:trHeight w:val="28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22</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Горох шлифованный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01.11.75.110-00000003-00501</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01.11.75.110-00000003-00502</w:t>
            </w:r>
          </w:p>
        </w:tc>
      </w:tr>
      <w:tr>
        <w:trPr>
          <w:trHeight w:val="34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23</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Чечевица продовольственная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01.11.74.110-00000006-00501</w:t>
            </w:r>
          </w:p>
        </w:tc>
      </w:tr>
      <w:tr>
        <w:trPr>
          <w:trHeight w:val="33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01.11.74.110-00000006-00502</w:t>
            </w:r>
          </w:p>
        </w:tc>
      </w:tr>
      <w:tr>
        <w:trPr>
          <w:trHeight w:val="34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24</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Изделия макаронные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10.73.11.000-00000012-00501</w:t>
            </w:r>
          </w:p>
        </w:tc>
      </w:tr>
      <w:tr>
        <w:trPr>
          <w:trHeight w:val="33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10.73.11.000-00000012-00502</w:t>
            </w:r>
          </w:p>
        </w:tc>
      </w:tr>
      <w:tr>
        <w:trPr>
          <w:trHeight w:val="40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10.73.11.000-00000011-00501</w:t>
            </w:r>
          </w:p>
        </w:tc>
      </w:tr>
      <w:tr>
        <w:trPr>
          <w:trHeight w:val="33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10.73.11.000-00000011-00502</w:t>
            </w:r>
          </w:p>
        </w:tc>
      </w:tr>
      <w:tr>
        <w:trPr>
          <w:trHeight w:val="40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10.73.11.000-00000010-00501</w:t>
            </w:r>
          </w:p>
        </w:tc>
      </w:tr>
      <w:tr>
        <w:trPr>
          <w:trHeight w:val="33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10.73.11.000-00000010-00502</w:t>
            </w:r>
          </w:p>
        </w:tc>
      </w:tr>
      <w:tr>
        <w:trPr>
          <w:trHeight w:val="34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10.73.11.000-00000009-00501</w:t>
            </w:r>
          </w:p>
        </w:tc>
      </w:tr>
      <w:tr>
        <w:trPr>
          <w:trHeight w:val="45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10.73.11.000-00000009-00502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Картофель</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01.13.51.000-00000003-00501</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Картофель свежий очищенный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10.31.12.000-00000000-00501</w:t>
            </w:r>
          </w:p>
        </w:tc>
      </w:tr>
      <w:tr>
        <w:trPr>
          <w:trHeight w:val="39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Капуста белокочанная свежая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01.13.12.120-00000003-00501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Капуста белокочанная свежая очищенная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10.39.14.000-00000000-00501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29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Капуста цветная замороженная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01.13.13.000-00000007-00501</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Фасоль стручковая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01.11.61.000-00000000-00501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Капуста квашеная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10.39.17.190-00000000-00501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Лук репчатый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01.13.43.110-00000002-00501</w:t>
            </w:r>
          </w:p>
        </w:tc>
      </w:tr>
      <w:tr>
        <w:trPr>
          <w:trHeight w:val="42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Лук репчатый очищенный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10.39.14.000-00000000-00504</w:t>
            </w:r>
          </w:p>
        </w:tc>
      </w:tr>
      <w:tr>
        <w:trPr>
          <w:trHeight w:val="18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Морковь</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01.13.41.110-00000004-00501</w:t>
            </w:r>
          </w:p>
        </w:tc>
      </w:tr>
      <w:tr>
        <w:trPr>
          <w:trHeight w:val="248"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Морковь очищенная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10.39.14.000-00000000-00502</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Свекла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01.13.49.110-00000004-00501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Свекла очищенная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10.39.14.000-00000000-00503</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Огурцы свежие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01.13.32.000-00000004-00501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39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Помидоры свежие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01.13.34.000-00000005-00501</w:t>
            </w:r>
          </w:p>
        </w:tc>
      </w:tr>
      <w:tr>
        <w:trPr>
          <w:trHeight w:val="36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Перец сладкий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01.13.90.000-00000000-00501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Тыква свежая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01.13.39.130-00000000-00501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Кабачки свежие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01.13.39.110-00000003-00501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Баклажаны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01.13.33.000-00000003-00501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Петрушка свежая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01.13.19.000-00000002-00502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Укроп свежий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01.13.19.000-00000006-00501</w:t>
            </w:r>
          </w:p>
        </w:tc>
      </w:tr>
      <w:tr>
        <w:trPr>
          <w:trHeight w:val="37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Лук свежий зеленый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01.13.43.190-00000003-00501</w:t>
            </w:r>
          </w:p>
        </w:tc>
      </w:tr>
      <w:tr>
        <w:trPr>
          <w:trHeight w:val="345"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47</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Зелень сушеная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10.39.13.000-00000000-00501</w:t>
            </w:r>
          </w:p>
        </w:tc>
      </w:tr>
      <w:tr>
        <w:trPr>
          <w:trHeight w:val="285"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10.39.13.000-00000000-00502</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48</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Овощи маринованные (капуста, огурцы)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10.39.18.110-00000000-00501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10.39.18.110-00000000-00502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49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Апельсины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01.23.13.000-00000003-00501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Бананы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01.22.12.000-00000003-00501</w:t>
            </w:r>
          </w:p>
        </w:tc>
      </w:tr>
      <w:tr>
        <w:trPr>
          <w:trHeight w:val="2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Виноград столовый свежий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01.21.11.000-00000004-00501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Груши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01.24.21.000-00000002-00501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Киви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01.25.11.000-00000000-00501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Лимоны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01.23.12.000-00000004-00501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Мандарины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01.23.14.000-00000003-00501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Яблоки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01.24.10.000-00000003-00501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Компотная смесь</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10.39.25.134-00000000-00501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Курага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10.39.25.132-00000000-00501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59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Чернослив</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10.39.25.132-00000000-00502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Изюм</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10.39.25.131-00000000-00501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Шиповник сушеный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10.39.25.132-00000000-00503</w:t>
            </w:r>
          </w:p>
        </w:tc>
      </w:tr>
      <w:tr>
        <w:trPr>
          <w:trHeight w:val="338"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(бескостное, замороженное)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10.11.31.110-00000003-00501</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(лопаточная часть, охлажденное)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10.11.10.000-00000001-00501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(лопаточная часть, замороженное)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10.11.31.110-00000003-00502</w:t>
            </w:r>
          </w:p>
        </w:tc>
      </w:tr>
      <w:tr>
        <w:trPr>
          <w:trHeight w:val="54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в тушах, полутушах и четвертинах</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10.11.31.110-00000001-00503</w:t>
            </w:r>
          </w:p>
        </w:tc>
      </w:tr>
      <w:tr>
        <w:trPr>
          <w:trHeight w:val="76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в тушах, полутушах и четвертинах, продукт соответствует канонам ислама – Системы Халяль (Halal)</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10.11.31.110-00000001-00504</w:t>
            </w:r>
          </w:p>
        </w:tc>
      </w:tr>
      <w:tr>
        <w:trPr>
          <w:trHeight w:val="327"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(котлетное, охлажденное)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10.11.10.000-00000001-00502</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Мясо – говядина (котлетное, замороженное)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10.11.31.110-00000002-00505</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69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Печень говяжья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10.11.31.140-00000001-00501</w:t>
            </w:r>
          </w:p>
        </w:tc>
      </w:tr>
      <w:tr>
        <w:trPr>
          <w:trHeight w:val="31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Свинина замороженная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10.11.32.110-00000006-00501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Баранина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10.11.33.110-00000000-00501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Колбаса вареная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10.13.14.110-00000001-00501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Колбаса сырокопченая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10.13.14.413-00000002-00501</w:t>
            </w:r>
          </w:p>
        </w:tc>
      </w:tr>
      <w:tr>
        <w:trPr>
          <w:trHeight w:val="42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Колбасные изделия (сосиски)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10.13.14.110-00000018-00501</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Колбасные изделия (сардельки)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10.13.14.110-00000014-00501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Полуфабрикаты мясные (пельмени)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10.13.14.700-00000003-00501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Цыплята-бройлеры охлажденные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10.12.10.000-00000005-00501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Цыплята и цыплята-бройлеры замороженные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10.12.20.000-00000006-00501</w:t>
            </w:r>
          </w:p>
        </w:tc>
      </w:tr>
      <w:tr>
        <w:trPr>
          <w:trHeight w:val="33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79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Грудка куриная – филе (охлажденное)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10.12.10.000-00000005-00502</w:t>
            </w:r>
          </w:p>
        </w:tc>
      </w:tr>
      <w:tr>
        <w:trPr>
          <w:trHeight w:val="76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Грудка куриная – филе (охлажденное), продукт соответствует канонам ислама – Системы Халяль (Halal)</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10.12.10.000-00000005-00503</w:t>
            </w:r>
          </w:p>
        </w:tc>
      </w:tr>
      <w:tr>
        <w:trPr>
          <w:trHeight w:val="35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Грудка индейки – филе (охлажденное)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10.12.10.120-00000000-00501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Филе горбуши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10.20.14.110-00000003-00501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Горбуша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10.20.13.110-00000009-00504</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Минтай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10.20.13.120-00000007-00501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Сельдь соленая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10.20.23.122-00000001-00501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Скумбрия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10.20.13.122-00000000-00505</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Треска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10.20.13.120-00000007-00502</w:t>
            </w:r>
          </w:p>
        </w:tc>
      </w:tr>
      <w:tr>
        <w:trPr>
          <w:trHeight w:val="21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Хек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10.20.13.120-00000007-00503</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89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Кальмары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10.20.32.110-00000001-00501</w:t>
            </w:r>
          </w:p>
        </w:tc>
      </w:tr>
      <w:tr>
        <w:trPr>
          <w:trHeight w:val="43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Молоко пастеризованное питьевое с массовой долей жира 2,5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10.51.11.000-00000008-00501</w:t>
            </w:r>
          </w:p>
        </w:tc>
      </w:tr>
      <w:tr>
        <w:trPr>
          <w:trHeight w:val="534"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Молоко пастеризованное питьевое с массовой долей жира 3,2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10.51.11.000-00000008-00502</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Молоко с массовой долей жира 3,2 процента в упаковке ТетраПак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10.51.11.000-00000008-00503</w:t>
            </w:r>
          </w:p>
        </w:tc>
      </w:tr>
      <w:tr>
        <w:trPr>
          <w:trHeight w:val="504"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Молоко питьевое фторированное, с массовой долей жира 3,2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10.51.11.000-00000008-00504</w:t>
            </w:r>
          </w:p>
        </w:tc>
      </w:tr>
      <w:tr>
        <w:trPr>
          <w:trHeight w:val="33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Кефир</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10.51.52.140-00000001-00501</w:t>
            </w:r>
          </w:p>
        </w:tc>
      </w:tr>
      <w:tr>
        <w:trPr>
          <w:trHeight w:val="102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10.86.10.125-00000009-00501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Йогурт с массовой долей жира не менее 1,5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10.51.52.110-00000009-00501</w:t>
            </w:r>
          </w:p>
        </w:tc>
      </w:tr>
      <w:tr>
        <w:trPr>
          <w:trHeight w:val="76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Йогурт с массовой долей жира не менее 2,5 процента (объем упаковки – не менее 125 мл)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10.51.52.110-00000009-00502</w:t>
            </w:r>
          </w:p>
        </w:tc>
      </w:tr>
      <w:tr>
        <w:trPr>
          <w:trHeight w:val="76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Йогурт питьевой классический с массовой долей жира 2,5 процента (объем упаковки – не менее 0,29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10.51.52.110-00000009-00503</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99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Йогурт с массовой долей жира 3,5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10.51.52.110-00000009-00504</w:t>
            </w:r>
          </w:p>
        </w:tc>
      </w:tr>
      <w:tr>
        <w:trPr>
          <w:trHeight w:val="31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Молочный коктейль</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10.51.56.310-00000013-00501</w:t>
            </w:r>
          </w:p>
        </w:tc>
      </w:tr>
      <w:tr>
        <w:trPr>
          <w:trHeight w:val="26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Катык с массовой долей жира 2,5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10.51.52.130-00000000-00501</w:t>
            </w:r>
          </w:p>
        </w:tc>
      </w:tr>
      <w:tr>
        <w:trPr>
          <w:trHeight w:val="38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Ряженка с массовой долей жира 2,5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10.51.52.130-00000005-00501</w:t>
            </w:r>
          </w:p>
        </w:tc>
      </w:tr>
      <w:tr>
        <w:trPr>
          <w:trHeight w:val="27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Творог</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10.51.40.300-00000001-00501</w:t>
            </w:r>
          </w:p>
        </w:tc>
      </w:tr>
      <w:tr>
        <w:trPr>
          <w:trHeight w:val="238"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Творог детский для детей с 6-месячного возраста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10.86.10.100-00000020-00501</w:t>
            </w:r>
          </w:p>
        </w:tc>
      </w:tr>
      <w:tr>
        <w:trPr>
          <w:trHeight w:val="33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Творог детский классический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10.86.10.100-00000020-00502</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Сырок творожный, глазированный шоколадной глазурью или неглазированный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10.51.56.152-00000002-00501</w:t>
            </w:r>
          </w:p>
        </w:tc>
      </w:tr>
      <w:tr>
        <w:trPr>
          <w:trHeight w:val="53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Крем творожный с массовой долей жира не менее 5 процентов</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10.51.56.320-00000000-00501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Сметана с массовой долей жира 10 или 15 процентов (объем упаковки – 500 г)</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10.51.52.200-00000004-00501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109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Сметана с массовой долей жира 10 или 15 процентов (объем упаковки – 250 г)</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10.51.52.200-00000004-00502</w:t>
            </w:r>
          </w:p>
        </w:tc>
      </w:tr>
      <w:tr>
        <w:trPr>
          <w:trHeight w:val="25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Сметана с массовой долей жира 20 процентов</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10.51.52.200-00000004-00503</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Масло сладко-сливочное, несоленое, порционное, с массовой долей жира не менее 82,5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10.51.30.110-00000003-00501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Масло сливочное с массовой долей жира не менее 72,5 процент</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10.51.30.110-00000003-00502</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Масло сливочное фасованное с массовой долей жира не менее 72,5 процента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10.51.30.110-00000003-00503</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Сыры полутвердые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10.51.40.120-00000002-00501</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115</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Сахар-песок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10.81.12.110-00000004-00501</w:t>
            </w:r>
          </w:p>
        </w:tc>
      </w:tr>
      <w:tr>
        <w:trPr>
          <w:trHeight w:val="296"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10.81.12.110-00000004-00502</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Сахар - песок порционный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10.81.12.110-00000004-00503</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117</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Конфеты (карамель)</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10.82.23.120-00000001-00501</w:t>
            </w:r>
          </w:p>
        </w:tc>
      </w:tr>
      <w:tr>
        <w:trPr>
          <w:trHeight w:val="39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118</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Конфеты шоколадные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10.82.20.000-00000002-00501</w:t>
            </w:r>
          </w:p>
        </w:tc>
      </w:tr>
      <w:tr>
        <w:trPr>
          <w:trHeight w:val="300" w:hRule="atLeast"/>
        </w:trPr>
        <w:tc>
          <w:tcPr>
            <w:tcW w:w="920"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119</w:t>
            </w:r>
          </w:p>
        </w:tc>
        <w:tc>
          <w:tcPr>
            <w:tcW w:w="417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Печенье сладкое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10.72.12.120-00000007-00501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10.72.12.120-00000002-00501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10.72.12.120-00000006-00501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10.72.12.120-00000001-00501</w:t>
            </w:r>
          </w:p>
        </w:tc>
      </w:tr>
      <w:tr>
        <w:trPr>
          <w:trHeight w:val="300" w:hRule="atLeast"/>
        </w:trPr>
        <w:tc>
          <w:tcPr>
            <w:tcW w:w="920"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176" w:type="dxa"/>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olor w:val="000000"/>
                <w:sz w:val="18"/>
                <w:szCs w:val="18"/>
                <w:lang w:eastAsia="ru-RU"/>
              </w:rPr>
            </w:pPr>
            <w:r>
              <w:rPr>
                <w:rFonts w:ascii="Times New Roman" w:hAnsi="Times New Roman"/>
                <w:color w:val="000000"/>
                <w:sz w:val="18"/>
                <w:szCs w:val="18"/>
                <w:lang w:eastAsia="ru-RU"/>
              </w:rPr>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10.72.12.120-00000005-00501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Печенье сладкое в упаковке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10.72.12.120-00000007-00502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121</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Пряники</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10.72.12.112-00000003-00501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122</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Вафли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10.72.12.130-00000003-00501</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Вафли в упаковке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10.72.12.130-00000003-00502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Кекс</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10.72.12.114-00000002-00501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Повидло</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10.39.22.110-00000004-00501</w:t>
            </w:r>
          </w:p>
        </w:tc>
      </w:tr>
      <w:tr>
        <w:trPr>
          <w:trHeight w:val="36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Халва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10.82.23.162-00000000-00501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Леденцы без сахара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10.82.23.121-00000000-00501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Мед порционный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01.49.21.110-00000004-00501</w:t>
            </w:r>
          </w:p>
        </w:tc>
      </w:tr>
      <w:tr>
        <w:trPr>
          <w:trHeight w:val="37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129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Шоколад</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10.82.22.110-00000003-00501</w:t>
            </w:r>
          </w:p>
        </w:tc>
      </w:tr>
      <w:tr>
        <w:trPr>
          <w:trHeight w:val="42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130</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Масло подсолнечное рафинированное</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10.41.54.000-00000003-00501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131</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Масло кукурузное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10.62.14.120-00000000-00501</w:t>
            </w:r>
          </w:p>
        </w:tc>
      </w:tr>
      <w:tr>
        <w:trPr>
          <w:trHeight w:val="76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132</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Горох, консервированный без уксуса или уксусной кислоты (кроме готовых блюд из овощей)</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10.39.16.000-00000002-00501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133</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Икра кабачковая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10.39.17.119-00000000-00501</w:t>
            </w:r>
          </w:p>
        </w:tc>
      </w:tr>
      <w:tr>
        <w:trPr>
          <w:trHeight w:val="401"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Кукуруза консервированная</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10.39.17.100-00000000-00501</w:t>
            </w:r>
          </w:p>
        </w:tc>
      </w:tr>
      <w:tr>
        <w:trPr>
          <w:trHeight w:val="334"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135</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Морская капуста</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10.20.34.126-00000002-00501</w:t>
            </w:r>
          </w:p>
        </w:tc>
      </w:tr>
      <w:tr>
        <w:trPr>
          <w:trHeight w:val="26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Консервы мясные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10.13.15.110-00000009-00501</w:t>
            </w:r>
          </w:p>
        </w:tc>
      </w:tr>
      <w:tr>
        <w:trPr>
          <w:trHeight w:val="431"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137</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Консервы рыбные, в масле</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10.20.25.113-00000001-00501</w:t>
            </w:r>
          </w:p>
        </w:tc>
      </w:tr>
      <w:tr>
        <w:trPr>
          <w:trHeight w:val="296"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138</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Паста томатная</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10.39.17.111-00000000-00501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139</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Фасоль консервированная</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10.39.15.000-00000000-00501</w:t>
            </w:r>
          </w:p>
        </w:tc>
      </w:tr>
      <w:tr>
        <w:trPr>
          <w:trHeight w:val="37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140</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Огурцы консервированные соленые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10.39.17.100-00000000-00502</w:t>
            </w:r>
          </w:p>
        </w:tc>
      </w:tr>
      <w:tr>
        <w:trPr>
          <w:trHeight w:val="281"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Сгущенное молоко</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10.51.51.000-00000001-00501</w:t>
            </w:r>
          </w:p>
        </w:tc>
      </w:tr>
      <w:tr>
        <w:trPr>
          <w:trHeight w:val="38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Консервированные фрукты</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10.39.25.120-00000000-00501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Орехи грецкие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01.25.35.000-00000004-00501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Орехи - миндаль</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01.25.30.000-00000002-00501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Орехи - фундук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01.25.30.000-00000002-00502</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146</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Яйцо столовое</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01.47.21.000-00000015-00501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147</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Яйцо диетическое</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01.47.21.000-00000020-00502</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148</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Какао-порошок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10.82.14.000-00000009-00501</w:t>
            </w:r>
          </w:p>
        </w:tc>
      </w:tr>
      <w:tr>
        <w:trPr>
          <w:trHeight w:val="37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149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Минеральная вода негазированная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11.07.11.110-00000004-00501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Вода упакованная питьевая (объем упаковки не менее 5л)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11.07.11.120-00000005-00501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Вода бутилированная питьевая (объем упаковки не менее 18,9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11.07.11.120-00000005-00502</w:t>
            </w:r>
          </w:p>
        </w:tc>
      </w:tr>
      <w:tr>
        <w:trPr>
          <w:trHeight w:val="378"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Кисель сухой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10.89.19.231-00000004-00501</w:t>
            </w:r>
          </w:p>
        </w:tc>
      </w:tr>
      <w:tr>
        <w:trPr>
          <w:trHeight w:val="32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Концентрат киселя с витаминами</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10.89.19.231-00000000-00502</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Кофейный напиток растворимый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10.83.12.120-00000003-00501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155</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Кофе растворимый</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10.83.12.120-00000006-00501</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156</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Сок (объем упаковки - 0,2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10.32.10.000-00000007-00501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Сок (объем упаковки - 1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10.32.10.000-00000007-00502</w:t>
            </w:r>
          </w:p>
        </w:tc>
      </w:tr>
      <w:tr>
        <w:trPr>
          <w:trHeight w:val="22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Сок (объем упаковки - 3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10.32.10.000-00000007-00503</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159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Сок томатный (объем упаковки - 1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10.32.10.000-00000011-00501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Нектар (объем упаковки - 0,2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10.32.21.000-00000003-00501</w:t>
            </w:r>
          </w:p>
        </w:tc>
      </w:tr>
      <w:tr>
        <w:trPr>
          <w:trHeight w:val="337"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161</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Нектар (объем упаковки - 1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10.32.21.000-00000003-00502</w:t>
            </w:r>
          </w:p>
        </w:tc>
      </w:tr>
      <w:tr>
        <w:trPr>
          <w:trHeight w:val="33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Нектар (объем упаковки - 3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10.32.21.000-00000003-00503</w:t>
            </w:r>
          </w:p>
        </w:tc>
      </w:tr>
      <w:tr>
        <w:trPr>
          <w:trHeight w:val="27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Напиток сокосодержащий (объем упаковки - 0,2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10.32.22.000-00000003-00501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164</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Напиток сокосодержащий (объем упаковки - 1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10.32.22.000-00000003-00502</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Напиток сокосодержащий (объем упаковки - 3 л)</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10.32.22.000-00000003-00503</w:t>
            </w:r>
          </w:p>
        </w:tc>
      </w:tr>
      <w:tr>
        <w:trPr>
          <w:trHeight w:val="267"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Сок яблочный (грушевый)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10.86.10.243-00000003-00501</w:t>
            </w:r>
          </w:p>
        </w:tc>
      </w:tr>
      <w:tr>
        <w:trPr>
          <w:trHeight w:val="30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Сок с мякотью в ассортименте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10.32.10.000-00000013-00501</w:t>
            </w:r>
          </w:p>
        </w:tc>
      </w:tr>
      <w:tr>
        <w:trPr>
          <w:trHeight w:val="16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168</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Чай черный</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10.83.13.120-00000003-00501</w:t>
            </w:r>
          </w:p>
        </w:tc>
      </w:tr>
      <w:tr>
        <w:trPr>
          <w:trHeight w:val="353"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169</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Чай черный пакетированный</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10.83.13.120-00000003-00502</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170</w:t>
            </w:r>
          </w:p>
        </w:tc>
        <w:tc>
          <w:tcPr>
            <w:tcW w:w="4176" w:type="dxa"/>
            <w:tcBorders>
              <w:top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Витаминизированный напиток промышленного выпуска</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11.07.19.135-00000000-00501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171</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Витаминно-минеральный комплекс (ВМК)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10.89.19.210-00000000-00501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172</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Смесь белковая композитная сухая (масса упаковки – 0,4 кг)</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10.86.10.910-00000003-00501</w:t>
            </w:r>
          </w:p>
        </w:tc>
      </w:tr>
      <w:tr>
        <w:trPr>
          <w:trHeight w:val="51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173</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Смесь белковая композитная сухая (масса упаковки – 5 кг)</w:t>
            </w:r>
          </w:p>
        </w:tc>
        <w:tc>
          <w:tcPr>
            <w:tcW w:w="4004"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10.86.10.910-00000003-00502</w:t>
            </w:r>
          </w:p>
        </w:tc>
      </w:tr>
      <w:tr>
        <w:trPr>
          <w:trHeight w:val="351"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174</w:t>
            </w:r>
          </w:p>
        </w:tc>
        <w:tc>
          <w:tcPr>
            <w:tcW w:w="4176"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Соль пищевая йодированная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10.84.30.130-00000010-00501</w:t>
            </w:r>
          </w:p>
        </w:tc>
      </w:tr>
      <w:tr>
        <w:trPr>
          <w:trHeight w:val="321"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175</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Дрожжи хлебопекарные сушеные</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10.89.13.112-00000001-00501</w:t>
            </w:r>
          </w:p>
        </w:tc>
      </w:tr>
      <w:tr>
        <w:trPr>
          <w:trHeight w:val="369"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176</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Крахмалы, кроме модифицированных</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10.62.11.110-00000010-00501</w:t>
            </w:r>
          </w:p>
        </w:tc>
      </w:tr>
      <w:tr>
        <w:trPr>
          <w:trHeight w:val="27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177</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Кислота лимонная</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20.14.34.231-00000001-00501</w:t>
            </w:r>
          </w:p>
        </w:tc>
      </w:tr>
      <w:tr>
        <w:trPr>
          <w:trHeight w:val="28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178</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Лавровый лист</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10.84.23.164-00000002-00501</w:t>
            </w:r>
          </w:p>
        </w:tc>
      </w:tr>
      <w:tr>
        <w:trPr>
          <w:trHeight w:val="345"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179</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Перец (черный горошек)</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10.84.20.000-00000004-00501</w:t>
            </w:r>
          </w:p>
        </w:tc>
      </w:tr>
      <w:tr>
        <w:trPr>
          <w:trHeight w:val="300" w:hRule="atLeast"/>
        </w:trPr>
        <w:tc>
          <w:tcPr>
            <w:tcW w:w="92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sz w:val="18"/>
                <w:szCs w:val="18"/>
              </w:rPr>
            </w:pPr>
            <w:r>
              <w:rPr>
                <w:rFonts w:ascii="Times New Roman" w:hAnsi="Times New Roman"/>
                <w:color w:val="000000"/>
                <w:sz w:val="18"/>
                <w:szCs w:val="18"/>
                <w:lang w:eastAsia="ru-RU"/>
              </w:rPr>
              <w:t>180</w:t>
            </w:r>
          </w:p>
        </w:tc>
        <w:tc>
          <w:tcPr>
            <w:tcW w:w="4176"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color w:val="000000"/>
                <w:sz w:val="18"/>
                <w:szCs w:val="18"/>
                <w:lang w:eastAsia="ru-RU"/>
              </w:rPr>
              <w:t>Желатин пищевой</w:t>
            </w:r>
          </w:p>
        </w:tc>
        <w:tc>
          <w:tcPr>
            <w:tcW w:w="4004" w:type="dxa"/>
            <w:tcBorders>
              <w:bottom w:val="single" w:sz="4" w:space="0" w:color="000000"/>
              <w:right w:val="single" w:sz="4" w:space="0" w:color="000000"/>
            </w:tcBorders>
            <w:shd w:color="auto" w:fill="auto" w:val="clear"/>
            <w:vAlign w:val="center"/>
          </w:tcPr>
          <w:p>
            <w:pPr>
              <w:pStyle w:val="Normal"/>
              <w:widowControl w:val="false"/>
              <w:spacing w:lineRule="auto" w:line="240" w:before="0" w:after="0"/>
              <w:rPr>
                <w:sz w:val="18"/>
                <w:szCs w:val="18"/>
              </w:rPr>
            </w:pPr>
            <w:r>
              <w:rPr>
                <w:rFonts w:ascii="Times New Roman" w:hAnsi="Times New Roman"/>
                <w:b/>
                <w:bCs/>
                <w:sz w:val="18"/>
                <w:szCs w:val="18"/>
                <w:lang w:eastAsia="ru-RU"/>
              </w:rPr>
              <w:t>20.59.60.111-00000000-00501</w:t>
            </w:r>
          </w:p>
        </w:tc>
      </w:tr>
    </w:tbl>
    <w:p>
      <w:pPr>
        <w:pStyle w:val="Normal"/>
        <w:spacing w:lineRule="auto" w:line="264" w:before="0" w:after="0"/>
        <w:ind w:right="707" w:hanging="0"/>
        <w:rPr>
          <w:sz w:val="16"/>
          <w:szCs w:val="16"/>
        </w:rPr>
      </w:pPr>
      <w:r>
        <w:rPr>
          <w:rFonts w:ascii="Times New Roman" w:hAnsi="Times New Roman"/>
          <w:color w:val="000000"/>
          <w:sz w:val="16"/>
          <w:szCs w:val="16"/>
          <w:lang w:eastAsia="ru-RU"/>
        </w:rPr>
        <w:t>* с учетом Перечня пищевой продукции, кото</w:t>
      </w:r>
      <w:bookmarkStart w:id="6" w:name="_GoBack_Копия_2"/>
      <w:bookmarkEnd w:id="6"/>
      <w:r>
        <w:rPr>
          <w:rFonts w:ascii="Times New Roman" w:hAnsi="Times New Roman"/>
          <w:color w:val="000000"/>
          <w:sz w:val="16"/>
          <w:szCs w:val="16"/>
          <w:lang w:eastAsia="ru-RU"/>
        </w:rPr>
        <w:t>рая не допускается при организации питания детей (приложение № 6 к СанПиН 2.3/2.4.3590-20)</w:t>
      </w:r>
    </w:p>
    <w:sectPr>
      <w:headerReference w:type="default" r:id="rId18"/>
      <w:headerReference w:type="first" r:id="rId19"/>
      <w:footerReference w:type="default" r:id="rId20"/>
      <w:footerReference w:type="first" r:id="rId21"/>
      <w:type w:val="nextPage"/>
      <w:pgSz w:w="11906" w:h="16838"/>
      <w:pgMar w:left="567" w:right="284" w:gutter="0" w:header="181" w:top="567" w:footer="85"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roman"/>
    <w:pitch w:val="default"/>
  </w:font>
  <w:font w:name="Tahoma">
    <w:charset w:val="01"/>
    <w:family w:val="roman"/>
    <w:pitch w:val="default"/>
  </w:font>
  <w:font w:name="PT Astra Serif">
    <w:charset w:val="01"/>
    <w:family w:val="roman"/>
    <w:pitch w:val="default"/>
  </w:font>
  <w:font w:name="TimesDL">
    <w:charset w:val="01"/>
    <w:family w:val="roman"/>
    <w:pitch w:val="default"/>
  </w:font>
  <w:font w:name="Arial">
    <w:charset w:val="01"/>
    <w:family w:val="roman"/>
    <w:pitch w:val="default"/>
  </w:font>
  <w:font w:name="Arial CYR">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spacing w:before="0" w:after="200"/>
      <w:ind w:right="360" w:hanging="0"/>
      <w:rPr/>
    </w:pPr>
    <w:r>
      <w:rPr/>
      <mc:AlternateContent>
        <mc:Choice Requires="wps">
          <w:drawing>
            <wp:anchor behindDoc="0" distT="0" distB="0" distL="0" distR="0" simplePos="0" locked="0" layoutInCell="0" allowOverlap="1" relativeHeight="2" wp14:anchorId="2AE7959D">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2AE7959D">
              <v:fill o:detectmouseclick="t" on="false"/>
              <v:stroke color="#3465a4" joinstyle="round" endcap="flat"/>
              <v:textbo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spacing w:before="0" w:after="200"/>
      <w:ind w:right="360" w:hanging="0"/>
      <w:rPr/>
    </w:pPr>
    <w:r>
      <w:rPr/>
      <mc:AlternateContent>
        <mc:Choice Requires="wps">
          <w:drawing>
            <wp:anchor behindDoc="0" distT="0" distB="0" distL="0" distR="0" simplePos="0" locked="0" layoutInCell="0" allowOverlap="1" relativeHeight="36" wp14:anchorId="31DEF286">
              <wp:simplePos x="0" y="0"/>
              <wp:positionH relativeFrom="margin">
                <wp:align>right</wp:align>
              </wp:positionH>
              <wp:positionV relativeFrom="paragraph">
                <wp:posOffset>635</wp:posOffset>
              </wp:positionV>
              <wp:extent cx="142240" cy="169545"/>
              <wp:effectExtent l="0" t="0" r="0" b="0"/>
              <wp:wrapSquare wrapText="bothSides"/>
              <wp:docPr id="2" name="Врезка2"/>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506.1pt;margin-top:0.05pt;width:11.15pt;height:13.3pt;mso-wrap-style:square;v-text-anchor:top;mso-position-horizontal:right;mso-position-horizontal-relative:margin" wp14:anchorId="31DEF286">
              <v:fill o:detectmouseclick="t" on="false"/>
              <v:stroke color="#3465a4" joinstyle="round" endcap="flat"/>
              <v:textbo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spacing w:before="0" w:after="200"/>
      <w:ind w:right="360" w:hanging="0"/>
      <w:rPr/>
    </w:pPr>
    <w:r>
      <w:rPr/>
      <mc:AlternateContent>
        <mc:Choice Requires="wps">
          <w:drawing>
            <wp:anchor behindDoc="0" distT="0" distB="0" distL="0" distR="0" simplePos="0" locked="0" layoutInCell="0" allowOverlap="1" relativeHeight="36" wp14:anchorId="31DEF286">
              <wp:simplePos x="0" y="0"/>
              <wp:positionH relativeFrom="margin">
                <wp:align>right</wp:align>
              </wp:positionH>
              <wp:positionV relativeFrom="paragraph">
                <wp:posOffset>635</wp:posOffset>
              </wp:positionV>
              <wp:extent cx="142240" cy="169545"/>
              <wp:effectExtent l="0" t="0" r="0" b="0"/>
              <wp:wrapSquare wrapText="bothSides"/>
              <wp:docPr id="3" name="Врезка2"/>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506.1pt;margin-top:0.05pt;width:11.15pt;height:13.3pt;mso-wrap-style:square;v-text-anchor:top;mso-position-horizontal:right;mso-position-horizontal-relative:margin" wp14:anchorId="31DEF286">
              <v:fill o:detectmouseclick="t" on="false"/>
              <v:stroke color="#3465a4" joinstyle="round" endcap="flat"/>
              <v:textbo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spacing w:before="0" w:after="200"/>
      <w:ind w:right="360" w:hanging="0"/>
      <w:rPr/>
    </w:pPr>
    <w:r>
      <w:rPr/>
      <mc:AlternateContent>
        <mc:Choice Requires="wps">
          <w:drawing>
            <wp:anchor behindDoc="0" distT="0" distB="0" distL="0" distR="0" simplePos="0" locked="0" layoutInCell="0" allowOverlap="1" relativeHeight="3" wp14:anchorId="08F91D64">
              <wp:simplePos x="0" y="0"/>
              <wp:positionH relativeFrom="margin">
                <wp:align>right</wp:align>
              </wp:positionH>
              <wp:positionV relativeFrom="paragraph">
                <wp:posOffset>635</wp:posOffset>
              </wp:positionV>
              <wp:extent cx="142240" cy="169545"/>
              <wp:effectExtent l="0" t="0" r="0" b="0"/>
              <wp:wrapSquare wrapText="bothSides"/>
              <wp:docPr id="4" name="Врезка3"/>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12</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766.85pt;margin-top:0.05pt;width:11.15pt;height:13.3pt;mso-wrap-style:square;v-text-anchor:top;mso-position-horizontal:right;mso-position-horizontal-relative:margin" wp14:anchorId="08F91D64">
              <v:fill o:detectmouseclick="t" on="false"/>
              <v:stroke color="#3465a4" joinstyle="round" endcap="flat"/>
              <v:textbo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12</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spacing w:before="0" w:after="200"/>
      <w:ind w:right="360" w:hanging="0"/>
      <w:rPr/>
    </w:pPr>
    <w:r>
      <w:rPr/>
      <mc:AlternateContent>
        <mc:Choice Requires="wps">
          <w:drawing>
            <wp:anchor behindDoc="0" distT="0" distB="0" distL="0" distR="0" simplePos="0" locked="0" layoutInCell="0" allowOverlap="1" relativeHeight="13" wp14:anchorId="29350882">
              <wp:simplePos x="0" y="0"/>
              <wp:positionH relativeFrom="margin">
                <wp:align>right</wp:align>
              </wp:positionH>
              <wp:positionV relativeFrom="paragraph">
                <wp:posOffset>635</wp:posOffset>
              </wp:positionV>
              <wp:extent cx="142240" cy="169545"/>
              <wp:effectExtent l="0" t="0" r="0" b="0"/>
              <wp:wrapSquare wrapText="bothSides"/>
              <wp:docPr id="5" name="Врезка4"/>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13</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541.5pt;margin-top:0.05pt;width:11.15pt;height:13.3pt;mso-wrap-style:square;v-text-anchor:top;mso-position-horizontal:right;mso-position-horizontal-relative:margin" wp14:anchorId="29350882">
              <v:fill o:detectmouseclick="t" on="false"/>
              <v:stroke color="#3465a4" joinstyle="round" endcap="flat"/>
              <v:textbox>
                <w:txbxContent>
                  <w:p>
                    <w:pPr>
                      <w:pStyle w:val="Style31"/>
                      <w:spacing w:before="0" w:after="20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13</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42d1a"/>
    <w:pPr>
      <w:widowControl/>
      <w:suppressAutoHyphens w:val="true"/>
      <w:bidi w:val="0"/>
      <w:spacing w:lineRule="auto" w:line="276" w:before="0" w:after="200"/>
      <w:jc w:val="left"/>
    </w:pPr>
    <w:rPr>
      <w:rFonts w:ascii="Calibri" w:hAnsi="Calibri" w:eastAsia="Times New Roman" w:cs="Times New Roman"/>
      <w:color w:val="auto"/>
      <w:kern w:val="2"/>
      <w:sz w:val="22"/>
      <w:szCs w:val="22"/>
      <w:lang w:val="ru-RU" w:eastAsia="ar-SA" w:bidi="ar-SA"/>
    </w:rPr>
  </w:style>
  <w:style w:type="paragraph" w:styleId="2">
    <w:name w:val="Heading 2"/>
    <w:next w:val="Style24"/>
    <w:link w:val="21"/>
    <w:qFormat/>
    <w:rsid w:val="00242d1a"/>
    <w:pPr>
      <w:keepNext w:val="true"/>
      <w:widowControl w:val="false"/>
      <w:numPr>
        <w:ilvl w:val="1"/>
        <w:numId w:val="1"/>
      </w:numPr>
      <w:suppressAutoHyphens w:val="true"/>
      <w:bidi w:val="0"/>
      <w:spacing w:lineRule="atLeast" w:line="100" w:before="120" w:after="0"/>
      <w:jc w:val="center"/>
      <w:outlineLvl w:val="1"/>
    </w:pPr>
    <w:rPr>
      <w:rFonts w:ascii="Times New Roman" w:hAnsi="Times New Roman" w:eastAsia="DejaVu Sans" w:cs="font187"/>
      <w:b/>
      <w:color w:val="auto"/>
      <w:kern w:val="2"/>
      <w:sz w:val="32"/>
      <w:szCs w:val="32"/>
      <w:lang w:val="ru-RU" w:eastAsia="ar-SA" w:bidi="ar-SA"/>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qFormat/>
    <w:rsid w:val="00242d1a"/>
    <w:rPr>
      <w:rFonts w:eastAsia="DejaVu Sans" w:cs="font187"/>
      <w:b/>
      <w:kern w:val="2"/>
      <w:sz w:val="32"/>
      <w:szCs w:val="32"/>
      <w:lang w:eastAsia="ar-SA"/>
    </w:rPr>
  </w:style>
  <w:style w:type="character" w:styleId="Style13" w:customStyle="1">
    <w:name w:val="Основной текст Знак"/>
    <w:basedOn w:val="DefaultParagraphFont"/>
    <w:qFormat/>
    <w:rsid w:val="00242d1a"/>
    <w:rPr>
      <w:rFonts w:ascii="Calibri" w:hAnsi="Calibri"/>
      <w:kern w:val="2"/>
      <w:sz w:val="22"/>
      <w:szCs w:val="22"/>
      <w:lang w:eastAsia="ar-SA"/>
    </w:rPr>
  </w:style>
  <w:style w:type="character" w:styleId="Style14" w:customStyle="1">
    <w:name w:val="Нижний колонтитул Знак"/>
    <w:basedOn w:val="DefaultParagraphFont"/>
    <w:qFormat/>
    <w:rsid w:val="00242d1a"/>
    <w:rPr>
      <w:rFonts w:ascii="Calibri" w:hAnsi="Calibri"/>
      <w:kern w:val="2"/>
      <w:sz w:val="22"/>
      <w:szCs w:val="22"/>
      <w:lang w:eastAsia="ar-SA"/>
    </w:rPr>
  </w:style>
  <w:style w:type="character" w:styleId="Pagenumber">
    <w:name w:val="page number"/>
    <w:basedOn w:val="DefaultParagraphFont"/>
    <w:qFormat/>
    <w:rsid w:val="00242d1a"/>
    <w:rPr/>
  </w:style>
  <w:style w:type="character" w:styleId="Style15" w:customStyle="1">
    <w:name w:val="Верхний колонтитул Знак"/>
    <w:basedOn w:val="DefaultParagraphFont"/>
    <w:qFormat/>
    <w:rsid w:val="00f32bcc"/>
    <w:rPr>
      <w:rFonts w:ascii="Calibri" w:hAnsi="Calibri"/>
      <w:kern w:val="2"/>
      <w:sz w:val="22"/>
      <w:szCs w:val="22"/>
      <w:lang w:eastAsia="ar-SA"/>
    </w:rPr>
  </w:style>
  <w:style w:type="character" w:styleId="Style16" w:customStyle="1">
    <w:name w:val="Текст выноски Знак"/>
    <w:basedOn w:val="DefaultParagraphFont"/>
    <w:link w:val="BalloonText"/>
    <w:qFormat/>
    <w:rsid w:val="00551c90"/>
    <w:rPr>
      <w:rFonts w:ascii="Tahoma" w:hAnsi="Tahoma" w:cs="Tahoma"/>
      <w:kern w:val="2"/>
      <w:sz w:val="16"/>
      <w:szCs w:val="16"/>
      <w:lang w:eastAsia="ar-SA"/>
    </w:rPr>
  </w:style>
  <w:style w:type="character" w:styleId="Style17" w:customStyle="1">
    <w:name w:val="Основной текст с отступом Знак"/>
    <w:basedOn w:val="DefaultParagraphFont"/>
    <w:qFormat/>
    <w:rsid w:val="005b2eba"/>
    <w:rPr>
      <w:rFonts w:ascii="Calibri" w:hAnsi="Calibri"/>
      <w:kern w:val="2"/>
      <w:sz w:val="22"/>
      <w:szCs w:val="22"/>
      <w:lang w:eastAsia="ar-SA"/>
    </w:rPr>
  </w:style>
  <w:style w:type="character" w:styleId="22" w:customStyle="1">
    <w:name w:val="Основной текст 2 Знак"/>
    <w:basedOn w:val="DefaultParagraphFont"/>
    <w:link w:val="BodyText2"/>
    <w:qFormat/>
    <w:rsid w:val="00a10776"/>
    <w:rPr>
      <w:rFonts w:ascii="Calibri" w:hAnsi="Calibri"/>
      <w:kern w:val="2"/>
      <w:sz w:val="22"/>
      <w:szCs w:val="22"/>
      <w:lang w:eastAsia="ar-SA"/>
    </w:rPr>
  </w:style>
  <w:style w:type="character" w:styleId="Style18" w:customStyle="1">
    <w:name w:val="Текст сноски Знак"/>
    <w:basedOn w:val="DefaultParagraphFont"/>
    <w:qFormat/>
    <w:rsid w:val="00ec3a61"/>
    <w:rPr>
      <w:rFonts w:ascii="Calibri" w:hAnsi="Calibri"/>
      <w:kern w:val="2"/>
      <w:lang w:eastAsia="ar-SA"/>
    </w:rPr>
  </w:style>
  <w:style w:type="character" w:styleId="Style19" w:customStyle="1">
    <w:name w:val="Символ сноски"/>
    <w:qFormat/>
    <w:rsid w:val="00ec3a61"/>
    <w:rPr>
      <w:rFonts w:ascii="Times New Roman" w:hAnsi="Times New Roman" w:cs="Times New Roman"/>
      <w:vertAlign w:val="superscript"/>
    </w:rPr>
  </w:style>
  <w:style w:type="character" w:styleId="Style20">
    <w:name w:val="Footnote Reference"/>
    <w:rPr>
      <w:rFonts w:ascii="Times New Roman" w:hAnsi="Times New Roman" w:cs="Times New Roman"/>
      <w:vertAlign w:val="superscript"/>
    </w:rPr>
  </w:style>
  <w:style w:type="character" w:styleId="Style21" w:customStyle="1">
    <w:name w:val="Текст примечания Знак"/>
    <w:basedOn w:val="DefaultParagraphFont"/>
    <w:link w:val="Annotationtext"/>
    <w:uiPriority w:val="99"/>
    <w:qFormat/>
    <w:rsid w:val="00de59bb"/>
    <w:rPr>
      <w:rFonts w:ascii="Calibri" w:hAnsi="Calibri"/>
      <w:kern w:val="2"/>
      <w:lang w:eastAsia="ar-SA"/>
    </w:rPr>
  </w:style>
  <w:style w:type="character" w:styleId="3" w:customStyle="1">
    <w:name w:val="Основной текст 3 Знак"/>
    <w:basedOn w:val="DefaultParagraphFont"/>
    <w:link w:val="BodyText3"/>
    <w:qFormat/>
    <w:rsid w:val="001163c2"/>
    <w:rPr>
      <w:sz w:val="16"/>
      <w:szCs w:val="16"/>
    </w:rPr>
  </w:style>
  <w:style w:type="character" w:styleId="23" w:customStyle="1">
    <w:name w:val="Основной текст с отступом 2 Знак"/>
    <w:basedOn w:val="DefaultParagraphFont"/>
    <w:link w:val="BodyTextIndent2"/>
    <w:qFormat/>
    <w:rsid w:val="004b5b9c"/>
    <w:rPr>
      <w:rFonts w:ascii="Calibri" w:hAnsi="Calibri"/>
      <w:kern w:val="2"/>
      <w:sz w:val="22"/>
      <w:szCs w:val="22"/>
      <w:lang w:eastAsia="ar-SA"/>
    </w:rPr>
  </w:style>
  <w:style w:type="character" w:styleId="-">
    <w:name w:val="Hyperlink"/>
    <w:basedOn w:val="DefaultParagraphFont"/>
    <w:uiPriority w:val="99"/>
    <w:unhideWhenUsed/>
    <w:rsid w:val="00845ca7"/>
    <w:rPr>
      <w:color w:val="0000FF"/>
      <w:u w:val="single"/>
    </w:rPr>
  </w:style>
  <w:style w:type="character" w:styleId="Style22">
    <w:name w:val="FollowedHyperlink"/>
    <w:basedOn w:val="DefaultParagraphFont"/>
    <w:uiPriority w:val="99"/>
    <w:unhideWhenUsed/>
    <w:rsid w:val="00845ca7"/>
    <w:rPr>
      <w:color w:val="800080"/>
      <w:u w:val="single"/>
    </w:rPr>
  </w:style>
  <w:style w:type="character" w:styleId="Annotationreference">
    <w:name w:val="annotation reference"/>
    <w:basedOn w:val="DefaultParagraphFont"/>
    <w:uiPriority w:val="99"/>
    <w:unhideWhenUsed/>
    <w:qFormat/>
    <w:rsid w:val="00bb0747"/>
    <w:rPr>
      <w:sz w:val="16"/>
      <w:szCs w:val="16"/>
    </w:rPr>
  </w:style>
  <w:style w:type="paragraph" w:styleId="Style23" w:customStyle="1">
    <w:name w:val="Заголовок"/>
    <w:basedOn w:val="Normal"/>
    <w:next w:val="Style24"/>
    <w:qFormat/>
    <w:pPr>
      <w:keepNext w:val="true"/>
      <w:spacing w:before="240" w:after="120"/>
    </w:pPr>
    <w:rPr>
      <w:rFonts w:ascii="PT Astra Serif" w:hAnsi="PT Astra Serif" w:eastAsia="Tahoma" w:cs="Noto Sans Devanagari"/>
      <w:sz w:val="28"/>
      <w:szCs w:val="28"/>
    </w:rPr>
  </w:style>
  <w:style w:type="paragraph" w:styleId="Style24">
    <w:name w:val="Body Text"/>
    <w:basedOn w:val="Normal"/>
    <w:link w:val="Style13"/>
    <w:rsid w:val="00242d1a"/>
    <w:pPr>
      <w:spacing w:before="0" w:after="120"/>
    </w:pPr>
    <w:rPr/>
  </w:style>
  <w:style w:type="paragraph" w:styleId="Style25">
    <w:name w:val="List"/>
    <w:basedOn w:val="Style24"/>
    <w:pPr/>
    <w:rPr>
      <w:rFonts w:ascii="PT Astra Serif" w:hAnsi="PT Astra Serif" w:cs="Noto Sans Devanagari"/>
    </w:rPr>
  </w:style>
  <w:style w:type="paragraph" w:styleId="Style26">
    <w:name w:val="Caption"/>
    <w:basedOn w:val="Normal"/>
    <w:qFormat/>
    <w:pPr>
      <w:suppressLineNumbers/>
      <w:spacing w:before="120" w:after="120"/>
    </w:pPr>
    <w:rPr>
      <w:rFonts w:ascii="PT Astra Serif" w:hAnsi="PT Astra Serif" w:cs="Noto Sans Devanagari"/>
      <w:i/>
      <w:iCs/>
      <w:sz w:val="24"/>
      <w:szCs w:val="24"/>
    </w:rPr>
  </w:style>
  <w:style w:type="paragraph" w:styleId="Style27">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Style28">
    <w:name w:val="Title"/>
    <w:basedOn w:val="Normal"/>
    <w:next w:val="Style24"/>
    <w:qFormat/>
    <w:pPr>
      <w:keepNext w:val="true"/>
      <w:spacing w:before="240" w:after="120"/>
    </w:pPr>
    <w:rPr>
      <w:rFonts w:ascii="PT Astra Serif" w:hAnsi="PT Astra Serif" w:eastAsia="Tahoma" w:cs="Noto Sans Devanagari"/>
      <w:sz w:val="28"/>
      <w:szCs w:val="28"/>
    </w:rPr>
  </w:style>
  <w:style w:type="paragraph" w:styleId="Style29" w:customStyle="1">
    <w:name w:val="Подраздел"/>
    <w:qFormat/>
    <w:rsid w:val="00242d1a"/>
    <w:pPr>
      <w:widowControl w:val="false"/>
      <w:suppressAutoHyphens w:val="true"/>
      <w:bidi w:val="0"/>
      <w:spacing w:lineRule="atLeast" w:line="100" w:before="240" w:after="120"/>
      <w:jc w:val="center"/>
    </w:pPr>
    <w:rPr>
      <w:rFonts w:ascii="TimesDL" w:hAnsi="TimesDL" w:eastAsia="DejaVu Sans" w:cs="font187"/>
      <w:b/>
      <w:smallCaps/>
      <w:color w:val="auto"/>
      <w:spacing w:val="-2"/>
      <w:kern w:val="2"/>
      <w:sz w:val="24"/>
      <w:szCs w:val="20"/>
      <w:lang w:val="ru-RU" w:eastAsia="ar-SA" w:bidi="ar-SA"/>
    </w:rPr>
  </w:style>
  <w:style w:type="paragraph" w:styleId="Style30" w:customStyle="1">
    <w:name w:val="Колонтитул"/>
    <w:basedOn w:val="Normal"/>
    <w:qFormat/>
    <w:pPr/>
    <w:rPr/>
  </w:style>
  <w:style w:type="paragraph" w:styleId="Style31">
    <w:name w:val="Footer"/>
    <w:basedOn w:val="Normal"/>
    <w:link w:val="Style14"/>
    <w:rsid w:val="00242d1a"/>
    <w:pPr>
      <w:tabs>
        <w:tab w:val="clear" w:pos="708"/>
        <w:tab w:val="center" w:pos="4320" w:leader="none"/>
        <w:tab w:val="right" w:pos="8640" w:leader="none"/>
      </w:tabs>
    </w:pPr>
    <w:rPr/>
  </w:style>
  <w:style w:type="paragraph" w:styleId="ConsPlusNormal" w:customStyle="1">
    <w:name w:val="ConsPlusNormal"/>
    <w:qFormat/>
    <w:rsid w:val="00242d1a"/>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24" w:customStyle="1">
    <w:name w:val="заголовок 2"/>
    <w:basedOn w:val="Normal"/>
    <w:next w:val="Normal"/>
    <w:qFormat/>
    <w:rsid w:val="00242d1a"/>
    <w:pPr>
      <w:keepNext w:val="true"/>
      <w:spacing w:lineRule="auto" w:line="240" w:before="0" w:after="0"/>
      <w:jc w:val="center"/>
    </w:pPr>
    <w:rPr>
      <w:rFonts w:ascii="Times New Roman" w:hAnsi="Times New Roman"/>
      <w:kern w:val="0"/>
      <w:sz w:val="24"/>
      <w:szCs w:val="24"/>
      <w:lang w:eastAsia="ru-RU"/>
    </w:rPr>
  </w:style>
  <w:style w:type="paragraph" w:styleId="1" w:customStyle="1">
    <w:name w:val="Абзац списка1"/>
    <w:basedOn w:val="Normal"/>
    <w:qFormat/>
    <w:rsid w:val="00242d1a"/>
    <w:pPr>
      <w:suppressAutoHyphens w:val="false"/>
      <w:spacing w:before="0" w:after="200"/>
      <w:ind w:left="720" w:hanging="0"/>
      <w:contextualSpacing/>
      <w:jc w:val="both"/>
    </w:pPr>
    <w:rPr>
      <w:rFonts w:eastAsia="Calibri"/>
      <w:kern w:val="0"/>
      <w:sz w:val="20"/>
      <w:szCs w:val="20"/>
      <w:lang w:val="en-US" w:eastAsia="en-US"/>
    </w:rPr>
  </w:style>
  <w:style w:type="paragraph" w:styleId="Style32">
    <w:name w:val="Header"/>
    <w:basedOn w:val="Normal"/>
    <w:link w:val="Style15"/>
    <w:rsid w:val="00f32bcc"/>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qFormat/>
    <w:rsid w:val="00551c90"/>
    <w:pPr>
      <w:spacing w:lineRule="auto" w:line="240" w:before="0" w:after="0"/>
    </w:pPr>
    <w:rPr>
      <w:rFonts w:ascii="Tahoma" w:hAnsi="Tahoma" w:cs="Tahoma"/>
      <w:sz w:val="16"/>
      <w:szCs w:val="16"/>
    </w:rPr>
  </w:style>
  <w:style w:type="paragraph" w:styleId="Style33">
    <w:name w:val="Body Text Indent"/>
    <w:basedOn w:val="Normal"/>
    <w:link w:val="Style17"/>
    <w:rsid w:val="005b2eba"/>
    <w:pPr>
      <w:spacing w:before="0" w:after="120"/>
      <w:ind w:left="283" w:hanging="0"/>
    </w:pPr>
    <w:rPr/>
  </w:style>
  <w:style w:type="paragraph" w:styleId="ConsNormal" w:customStyle="1">
    <w:name w:val="ConsNormal"/>
    <w:semiHidden/>
    <w:qFormat/>
    <w:rsid w:val="00a10776"/>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BodyText2">
    <w:name w:val="Body Text 2"/>
    <w:basedOn w:val="Normal"/>
    <w:link w:val="22"/>
    <w:qFormat/>
    <w:rsid w:val="00a10776"/>
    <w:pPr>
      <w:spacing w:lineRule="auto" w:line="480" w:before="0" w:after="120"/>
    </w:pPr>
    <w:rPr/>
  </w:style>
  <w:style w:type="paragraph" w:styleId="Style34" w:customStyle="1">
    <w:name w:val="Обычный + по ширине"/>
    <w:basedOn w:val="Normal"/>
    <w:qFormat/>
    <w:rsid w:val="002209ca"/>
    <w:pPr>
      <w:suppressAutoHyphens w:val="false"/>
      <w:spacing w:lineRule="auto" w:line="240" w:before="0" w:after="0"/>
      <w:jc w:val="both"/>
    </w:pPr>
    <w:rPr>
      <w:rFonts w:ascii="Times New Roman" w:hAnsi="Times New Roman"/>
      <w:kern w:val="0"/>
      <w:sz w:val="24"/>
      <w:szCs w:val="24"/>
      <w:lang w:eastAsia="ru-RU"/>
    </w:rPr>
  </w:style>
  <w:style w:type="paragraph" w:styleId="Style35">
    <w:name w:val="Footnote Text"/>
    <w:basedOn w:val="Normal"/>
    <w:link w:val="Style18"/>
    <w:rsid w:val="00ec3a61"/>
    <w:pPr>
      <w:spacing w:lineRule="auto" w:line="240" w:before="0" w:after="0"/>
    </w:pPr>
    <w:rPr>
      <w:sz w:val="20"/>
      <w:szCs w:val="20"/>
    </w:rPr>
  </w:style>
  <w:style w:type="paragraph" w:styleId="Annotationtext">
    <w:name w:val="annotation text"/>
    <w:basedOn w:val="Normal"/>
    <w:link w:val="Style21"/>
    <w:uiPriority w:val="99"/>
    <w:qFormat/>
    <w:rsid w:val="00de59bb"/>
    <w:pPr>
      <w:spacing w:lineRule="auto" w:line="240"/>
    </w:pPr>
    <w:rPr>
      <w:sz w:val="20"/>
      <w:szCs w:val="20"/>
    </w:rPr>
  </w:style>
  <w:style w:type="paragraph" w:styleId="NormalWeb">
    <w:name w:val="Normal (Web)"/>
    <w:basedOn w:val="Normal"/>
    <w:qFormat/>
    <w:rsid w:val="001163c2"/>
    <w:pPr>
      <w:suppressAutoHyphens w:val="false"/>
      <w:spacing w:lineRule="auto" w:line="240" w:beforeAutospacing="1" w:afterAutospacing="1"/>
      <w:ind w:right="30" w:hanging="0"/>
      <w:jc w:val="both"/>
    </w:pPr>
    <w:rPr>
      <w:rFonts w:ascii="Arial" w:hAnsi="Arial" w:eastAsia="Calibri" w:cs="Arial"/>
      <w:kern w:val="0"/>
      <w:sz w:val="18"/>
      <w:szCs w:val="18"/>
      <w:lang w:eastAsia="ru-RU"/>
    </w:rPr>
  </w:style>
  <w:style w:type="paragraph" w:styleId="BodyText3">
    <w:name w:val="Body Text 3"/>
    <w:basedOn w:val="Normal"/>
    <w:link w:val="3"/>
    <w:qFormat/>
    <w:pPr>
      <w:suppressAutoHyphens w:val="false"/>
      <w:spacing w:lineRule="auto" w:line="240" w:before="0" w:after="120"/>
    </w:pPr>
    <w:rPr>
      <w:rFonts w:ascii="Times New Roman" w:hAnsi="Times New Roman"/>
      <w:kern w:val="0"/>
      <w:sz w:val="16"/>
      <w:szCs w:val="16"/>
    </w:rPr>
  </w:style>
  <w:style w:type="paragraph" w:styleId="31" w:customStyle="1">
    <w:name w:val="Стиль3 Знак Знак"/>
    <w:qFormat/>
    <w:rsid w:val="004b5b9c"/>
    <w:pPr>
      <w:widowControl w:val="false"/>
      <w:tabs>
        <w:tab w:val="clear" w:pos="708"/>
        <w:tab w:val="left" w:pos="227" w:leader="none"/>
      </w:tabs>
      <w:suppressAutoHyphens w:val="true"/>
      <w:bidi w:val="0"/>
      <w:spacing w:before="0" w:after="0"/>
      <w:jc w:val="both"/>
    </w:pPr>
    <w:rPr>
      <w:rFonts w:ascii="Times New Roman" w:hAnsi="Times New Roman" w:eastAsia="Times New Roman" w:cs="Times New Roman"/>
      <w:color w:val="auto"/>
      <w:kern w:val="0"/>
      <w:sz w:val="24"/>
      <w:szCs w:val="20"/>
      <w:lang w:val="ru-RU" w:eastAsia="ru-RU" w:bidi="ar-SA"/>
    </w:rPr>
  </w:style>
  <w:style w:type="paragraph" w:styleId="BodyTextIndent2">
    <w:name w:val="Body Text Indent 2"/>
    <w:basedOn w:val="Normal"/>
    <w:link w:val="23"/>
    <w:qFormat/>
    <w:rsid w:val="004b5b9c"/>
    <w:pPr>
      <w:spacing w:lineRule="auto" w:line="480" w:before="0" w:after="120"/>
      <w:ind w:left="283" w:hanging="0"/>
    </w:pPr>
    <w:rPr/>
  </w:style>
  <w:style w:type="paragraph" w:styleId="Font1" w:customStyle="1">
    <w:name w:val="font1"/>
    <w:basedOn w:val="Normal"/>
    <w:qFormat/>
    <w:rsid w:val="00845ca7"/>
    <w:pPr>
      <w:suppressAutoHyphens w:val="false"/>
      <w:spacing w:lineRule="auto" w:line="240" w:beforeAutospacing="1" w:afterAutospacing="1"/>
    </w:pPr>
    <w:rPr>
      <w:rFonts w:ascii="Arial CYR" w:hAnsi="Arial CYR"/>
      <w:kern w:val="0"/>
      <w:sz w:val="20"/>
      <w:szCs w:val="20"/>
      <w:lang w:eastAsia="ru-RU"/>
    </w:rPr>
  </w:style>
  <w:style w:type="paragraph" w:styleId="Xl65" w:customStyle="1">
    <w:name w:val="xl65"/>
    <w:basedOn w:val="Normal"/>
    <w:qFormat/>
    <w:rsid w:val="00845ca7"/>
    <w:pPr>
      <w:suppressAutoHyphens w:val="false"/>
      <w:spacing w:lineRule="auto" w:line="240" w:beforeAutospacing="1" w:afterAutospacing="1"/>
    </w:pPr>
    <w:rPr>
      <w:rFonts w:ascii="Times New Roman" w:hAnsi="Times New Roman"/>
      <w:b/>
      <w:bCs/>
      <w:kern w:val="0"/>
      <w:sz w:val="24"/>
      <w:szCs w:val="24"/>
      <w:lang w:eastAsia="ru-RU"/>
    </w:rPr>
  </w:style>
  <w:style w:type="paragraph" w:styleId="Xl66" w:customStyle="1">
    <w:name w:val="xl66"/>
    <w:basedOn w:val="Normal"/>
    <w:qFormat/>
    <w:rsid w:val="00845ca7"/>
    <w:pPr>
      <w:suppressAutoHyphens w:val="false"/>
      <w:spacing w:lineRule="auto" w:line="240" w:beforeAutospacing="1" w:afterAutospacing="1"/>
    </w:pPr>
    <w:rPr>
      <w:rFonts w:ascii="Times New Roman" w:hAnsi="Times New Roman"/>
      <w:kern w:val="0"/>
      <w:lang w:eastAsia="ru-RU"/>
    </w:rPr>
  </w:style>
  <w:style w:type="paragraph" w:styleId="Xl70" w:customStyle="1">
    <w:name w:val="xl70"/>
    <w:basedOn w:val="Normal"/>
    <w:qFormat/>
    <w:rsid w:val="00845ca7"/>
    <w:pPr>
      <w:pBdr>
        <w:top w:val="single" w:sz="8" w:space="0" w:color="000000"/>
        <w:bottom w:val="single" w:sz="8" w:space="0" w:color="000000"/>
      </w:pBdr>
      <w:suppressAutoHyphens w:val="false"/>
      <w:spacing w:lineRule="auto" w:line="240" w:beforeAutospacing="1" w:afterAutospacing="1"/>
    </w:pPr>
    <w:rPr>
      <w:rFonts w:ascii="Times New Roman" w:hAnsi="Times New Roman"/>
      <w:kern w:val="0"/>
      <w:sz w:val="24"/>
      <w:szCs w:val="24"/>
      <w:lang w:eastAsia="ru-RU"/>
    </w:rPr>
  </w:style>
  <w:style w:type="paragraph" w:styleId="Xl71" w:customStyle="1">
    <w:name w:val="xl71"/>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sz w:val="24"/>
      <w:szCs w:val="24"/>
      <w:lang w:eastAsia="ru-RU"/>
    </w:rPr>
  </w:style>
  <w:style w:type="paragraph" w:styleId="Xl72" w:customStyle="1">
    <w:name w:val="xl72"/>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kern w:val="0"/>
      <w:lang w:eastAsia="ru-RU"/>
    </w:rPr>
  </w:style>
  <w:style w:type="paragraph" w:styleId="Xl73" w:customStyle="1">
    <w:name w:val="xl73"/>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right"/>
    </w:pPr>
    <w:rPr>
      <w:rFonts w:ascii="Times New Roman" w:hAnsi="Times New Roman"/>
      <w:kern w:val="0"/>
      <w:sz w:val="24"/>
      <w:szCs w:val="24"/>
      <w:lang w:eastAsia="ru-RU"/>
    </w:rPr>
  </w:style>
  <w:style w:type="paragraph" w:styleId="Xl74" w:customStyle="1">
    <w:name w:val="xl74"/>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right"/>
    </w:pPr>
    <w:rPr>
      <w:rFonts w:ascii="Times New Roman" w:hAnsi="Times New Roman"/>
      <w:b/>
      <w:bCs/>
      <w:kern w:val="0"/>
      <w:lang w:eastAsia="ru-RU"/>
    </w:rPr>
  </w:style>
  <w:style w:type="paragraph" w:styleId="Xl75" w:customStyle="1">
    <w:name w:val="xl75"/>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kern w:val="0"/>
      <w:lang w:eastAsia="ru-RU"/>
    </w:rPr>
  </w:style>
  <w:style w:type="paragraph" w:styleId="Xl76" w:customStyle="1">
    <w:name w:val="xl76"/>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right"/>
    </w:pPr>
    <w:rPr>
      <w:rFonts w:ascii="Times New Roman" w:hAnsi="Times New Roman"/>
      <w:kern w:val="0"/>
      <w:lang w:eastAsia="ru-RU"/>
    </w:rPr>
  </w:style>
  <w:style w:type="paragraph" w:styleId="Xl77" w:customStyle="1">
    <w:name w:val="xl77"/>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lang w:eastAsia="ru-RU"/>
    </w:rPr>
  </w:style>
  <w:style w:type="paragraph" w:styleId="Xl78" w:customStyle="1">
    <w:name w:val="xl78"/>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lang w:eastAsia="ru-RU"/>
    </w:rPr>
  </w:style>
  <w:style w:type="paragraph" w:styleId="Xl79" w:customStyle="1">
    <w:name w:val="xl79"/>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sz w:val="24"/>
      <w:szCs w:val="24"/>
      <w:lang w:eastAsia="ru-RU"/>
    </w:rPr>
  </w:style>
  <w:style w:type="paragraph" w:styleId="Xl80" w:customStyle="1">
    <w:name w:val="xl80"/>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sz w:val="16"/>
      <w:szCs w:val="16"/>
      <w:lang w:eastAsia="ru-RU"/>
    </w:rPr>
  </w:style>
  <w:style w:type="paragraph" w:styleId="Xl81" w:customStyle="1">
    <w:name w:val="xl81"/>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lang w:eastAsia="ru-RU"/>
    </w:rPr>
  </w:style>
  <w:style w:type="paragraph" w:styleId="Xl82" w:customStyle="1">
    <w:name w:val="xl82"/>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right"/>
    </w:pPr>
    <w:rPr>
      <w:rFonts w:ascii="Times New Roman" w:hAnsi="Times New Roman"/>
      <w:kern w:val="0"/>
      <w:sz w:val="24"/>
      <w:szCs w:val="24"/>
      <w:lang w:eastAsia="ru-RU"/>
    </w:rPr>
  </w:style>
  <w:style w:type="paragraph" w:styleId="Xl83" w:customStyle="1">
    <w:name w:val="xl83"/>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kern w:val="0"/>
      <w:lang w:eastAsia="ru-RU"/>
    </w:rPr>
  </w:style>
  <w:style w:type="paragraph" w:styleId="Xl84" w:customStyle="1">
    <w:name w:val="xl84"/>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kern w:val="0"/>
      <w:sz w:val="24"/>
      <w:szCs w:val="24"/>
      <w:lang w:eastAsia="ru-RU"/>
    </w:rPr>
  </w:style>
  <w:style w:type="paragraph" w:styleId="Xl85" w:customStyle="1">
    <w:name w:val="xl85"/>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sz w:val="24"/>
      <w:szCs w:val="24"/>
      <w:lang w:eastAsia="ru-RU"/>
    </w:rPr>
  </w:style>
  <w:style w:type="paragraph" w:styleId="Xl86" w:customStyle="1">
    <w:name w:val="xl86"/>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sz w:val="24"/>
      <w:szCs w:val="24"/>
      <w:lang w:eastAsia="ru-RU"/>
    </w:rPr>
  </w:style>
  <w:style w:type="paragraph" w:styleId="Xl87" w:customStyle="1">
    <w:name w:val="xl87"/>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sz w:val="24"/>
      <w:szCs w:val="24"/>
      <w:lang w:eastAsia="ru-RU"/>
    </w:rPr>
  </w:style>
  <w:style w:type="paragraph" w:styleId="Xl88" w:customStyle="1">
    <w:name w:val="xl88"/>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kern w:val="0"/>
      <w:sz w:val="24"/>
      <w:szCs w:val="24"/>
      <w:lang w:eastAsia="ru-RU"/>
    </w:rPr>
  </w:style>
  <w:style w:type="paragraph" w:styleId="Xl89" w:customStyle="1">
    <w:name w:val="xl89"/>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kern w:val="0"/>
      <w:sz w:val="24"/>
      <w:szCs w:val="24"/>
      <w:lang w:eastAsia="ru-RU"/>
    </w:rPr>
  </w:style>
  <w:style w:type="paragraph" w:styleId="Xl90" w:customStyle="1">
    <w:name w:val="xl90"/>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lang w:eastAsia="ru-RU"/>
    </w:rPr>
  </w:style>
  <w:style w:type="paragraph" w:styleId="Xl91" w:customStyle="1">
    <w:name w:val="xl91"/>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lang w:eastAsia="ru-RU"/>
    </w:rPr>
  </w:style>
  <w:style w:type="paragraph" w:styleId="Xl92" w:customStyle="1">
    <w:name w:val="xl92"/>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lang w:eastAsia="ru-RU"/>
    </w:rPr>
  </w:style>
  <w:style w:type="paragraph" w:styleId="Xl93" w:customStyle="1">
    <w:name w:val="xl93"/>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lang w:eastAsia="ru-RU"/>
    </w:rPr>
  </w:style>
  <w:style w:type="paragraph" w:styleId="Xl94" w:customStyle="1">
    <w:name w:val="xl94"/>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lang w:eastAsia="ru-RU"/>
    </w:rPr>
  </w:style>
  <w:style w:type="paragraph" w:styleId="Xl95" w:customStyle="1">
    <w:name w:val="xl95"/>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sz w:val="24"/>
      <w:szCs w:val="24"/>
      <w:lang w:eastAsia="ru-RU"/>
    </w:rPr>
  </w:style>
  <w:style w:type="paragraph" w:styleId="Xl96" w:customStyle="1">
    <w:name w:val="xl96"/>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lang w:eastAsia="ru-RU"/>
    </w:rPr>
  </w:style>
  <w:style w:type="paragraph" w:styleId="Xl97" w:customStyle="1">
    <w:name w:val="xl97"/>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sz w:val="24"/>
      <w:szCs w:val="24"/>
      <w:lang w:eastAsia="ru-RU"/>
    </w:rPr>
  </w:style>
  <w:style w:type="paragraph" w:styleId="Xl98" w:customStyle="1">
    <w:name w:val="xl98"/>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lang w:eastAsia="ru-RU"/>
    </w:rPr>
  </w:style>
  <w:style w:type="paragraph" w:styleId="Xl99" w:customStyle="1">
    <w:name w:val="xl99"/>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lang w:eastAsia="ru-RU"/>
    </w:rPr>
  </w:style>
  <w:style w:type="paragraph" w:styleId="Xl100" w:customStyle="1">
    <w:name w:val="xl100"/>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sz w:val="24"/>
      <w:szCs w:val="24"/>
      <w:lang w:eastAsia="ru-RU"/>
    </w:rPr>
  </w:style>
  <w:style w:type="paragraph" w:styleId="Xl101" w:customStyle="1">
    <w:name w:val="xl101"/>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sz w:val="24"/>
      <w:szCs w:val="24"/>
      <w:lang w:eastAsia="ru-RU"/>
    </w:rPr>
  </w:style>
  <w:style w:type="paragraph" w:styleId="Xl102" w:customStyle="1">
    <w:name w:val="xl102"/>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sz w:val="24"/>
      <w:szCs w:val="24"/>
      <w:lang w:eastAsia="ru-RU"/>
    </w:rPr>
  </w:style>
  <w:style w:type="paragraph" w:styleId="Xl103" w:customStyle="1">
    <w:name w:val="xl103"/>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sz w:val="24"/>
      <w:szCs w:val="24"/>
      <w:lang w:eastAsia="ru-RU"/>
    </w:rPr>
  </w:style>
  <w:style w:type="paragraph" w:styleId="Xl104" w:customStyle="1">
    <w:name w:val="xl104"/>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right"/>
    </w:pPr>
    <w:rPr>
      <w:rFonts w:ascii="Times New Roman" w:hAnsi="Times New Roman"/>
      <w:kern w:val="0"/>
      <w:sz w:val="24"/>
      <w:szCs w:val="24"/>
      <w:lang w:eastAsia="ru-RU"/>
    </w:rPr>
  </w:style>
  <w:style w:type="paragraph" w:styleId="Xl105" w:customStyle="1">
    <w:name w:val="xl105"/>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kern w:val="0"/>
      <w:lang w:eastAsia="ru-RU"/>
    </w:rPr>
  </w:style>
  <w:style w:type="paragraph" w:styleId="Xl106" w:customStyle="1">
    <w:name w:val="xl106"/>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kern w:val="0"/>
      <w:sz w:val="24"/>
      <w:szCs w:val="24"/>
      <w:lang w:eastAsia="ru-RU"/>
    </w:rPr>
  </w:style>
  <w:style w:type="paragraph" w:styleId="Xl107" w:customStyle="1">
    <w:name w:val="xl107"/>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sz w:val="24"/>
      <w:szCs w:val="24"/>
      <w:lang w:eastAsia="ru-RU"/>
    </w:rPr>
  </w:style>
  <w:style w:type="paragraph" w:styleId="Xl108" w:customStyle="1">
    <w:name w:val="xl108"/>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right"/>
    </w:pPr>
    <w:rPr>
      <w:rFonts w:ascii="Times New Roman" w:hAnsi="Times New Roman"/>
      <w:kern w:val="0"/>
      <w:sz w:val="24"/>
      <w:szCs w:val="24"/>
      <w:lang w:eastAsia="ru-RU"/>
    </w:rPr>
  </w:style>
  <w:style w:type="paragraph" w:styleId="Xl109" w:customStyle="1">
    <w:name w:val="xl109"/>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lang w:eastAsia="ru-RU"/>
    </w:rPr>
  </w:style>
  <w:style w:type="paragraph" w:styleId="Xl110" w:customStyle="1">
    <w:name w:val="xl110"/>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lang w:eastAsia="ru-RU"/>
    </w:rPr>
  </w:style>
  <w:style w:type="paragraph" w:styleId="Xl111" w:customStyle="1">
    <w:name w:val="xl111"/>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b/>
      <w:bCs/>
      <w:kern w:val="0"/>
      <w:sz w:val="24"/>
      <w:szCs w:val="24"/>
      <w:lang w:eastAsia="ru-RU"/>
    </w:rPr>
  </w:style>
  <w:style w:type="paragraph" w:styleId="Xl112" w:customStyle="1">
    <w:name w:val="xl112"/>
    <w:basedOn w:val="Normal"/>
    <w:qFormat/>
    <w:rsid w:val="00845ca7"/>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b/>
      <w:bCs/>
      <w:color w:val="FF0000"/>
      <w:kern w:val="0"/>
      <w:sz w:val="24"/>
      <w:szCs w:val="24"/>
      <w:lang w:eastAsia="ru-RU"/>
    </w:rPr>
  </w:style>
  <w:style w:type="paragraph" w:styleId="Style36" w:customStyle="1">
    <w:name w:val="Содержимое врезки"/>
    <w:basedOn w:val="Normal"/>
    <w:qFormat/>
    <w:pPr/>
    <w:rPr/>
  </w:style>
  <w:style w:type="paragraph" w:styleId="Style37">
    <w:name w:val="Содержимое таблицы"/>
    <w:basedOn w:val="Normal"/>
    <w:qFormat/>
    <w:pPr>
      <w:widowControl w:val="false"/>
      <w:suppressLineNumbers/>
    </w:pPr>
    <w:rPr/>
  </w:style>
  <w:style w:type="paragraph" w:styleId="Style38">
    <w:name w:val="Заголовок таблицы"/>
    <w:basedOn w:val="Style37"/>
    <w:qFormat/>
    <w:pPr>
      <w:suppressLineNumbers/>
      <w:jc w:val="center"/>
    </w:pPr>
    <w:rPr>
      <w:b/>
      <w:bCs/>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76B56965016186AAFF536BD81D7068A3627D7DEB61B2C6DE4D77B6565676B054C607B8DA5EF437E775160BC2BBD10113D05F2B84D5131A3kD3EJ" TargetMode="External"/><Relationship Id="rId3" Type="http://schemas.openxmlformats.org/officeDocument/2006/relationships/hyperlink" Target="consultantplus://offline/ref=754358845FA9443708A431EB43735FAEEBB2BC341998E51F6142E12C0C12B5CC61E18CD0DCA75C56B48F4ACF2C7C6CF9076135911EEB22E1jCu0H" TargetMode="External"/><Relationship Id="rId4" Type="http://schemas.openxmlformats.org/officeDocument/2006/relationships/hyperlink" Target="consultantplus://offline/ref=D1D8947067B1002D22831174C357D141E3CCAD9A73496199C0773C4F67B9E326DC965E44159D194FC9D09C401608FBDE07DAA259EDT1YEI" TargetMode="External"/><Relationship Id="rId5" Type="http://schemas.openxmlformats.org/officeDocument/2006/relationships/hyperlink" Target="https://zakupki.gov.ru/" TargetMode="External"/><Relationship Id="rId6" Type="http://schemas.openxmlformats.org/officeDocument/2006/relationships/hyperlink" Target="consultantplus://offline/ref=E022769026F285618451AC18DD1E863B0DD7E48925620663DEFACBFF81526D93824A80C315A49CC7x6C3H" TargetMode="External"/><Relationship Id="rId7" Type="http://schemas.openxmlformats.org/officeDocument/2006/relationships/hyperlink" Target="consultantplus://offline/ref=E022769026F285618451AC18DD1E863B0DD7E48925620663DEFACBFF81526D93824A80C315A49CC9x6CCH"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DA3F6-EA40-45C8-91D4-1A75B722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Application>LibreOffice/7.5.6.2$Linux_X86_64 LibreOffice_project/50$Build-2</Application>
  <AppVersion>15.0000</AppVersion>
  <Pages>17</Pages>
  <Words>7498</Words>
  <Characters>57694</Characters>
  <CharactersWithSpaces>64840</CharactersWithSpaces>
  <Paragraphs>870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2024-10-24T08:24:00Z</dcterms:created>
  <dc:creator>Пользователь</dc:creator>
  <dc:description/>
  <dc:language>ru-RU</dc:language>
  <cp:lastModifiedBy/>
  <dcterms:modified xsi:type="dcterms:W3CDTF">2025-01-13T11:11:53Z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